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321385">
            <w:pPr>
              <w:spacing w:before="60" w:after="60" w:line="240" w:lineRule="auto"/>
              <w:ind w:left="397" w:hanging="397"/>
              <w:jc w:val="center"/>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21385" w:rsidP="00321385">
            <w:pPr>
              <w:spacing w:before="60" w:after="60" w:line="240" w:lineRule="auto"/>
              <w:ind w:left="397" w:hanging="397"/>
              <w:jc w:val="center"/>
              <w:rPr>
                <w:rFonts w:ascii="Arial" w:hAnsi="Arial" w:cs="Arial"/>
                <w:b/>
                <w:sz w:val="20"/>
                <w:szCs w:val="20"/>
                <w:lang w:val="en-GB"/>
              </w:rPr>
            </w:pPr>
            <w:r>
              <w:rPr>
                <w:rFonts w:ascii="Arial" w:hAnsi="Arial" w:cs="Arial"/>
                <w:b/>
                <w:sz w:val="20"/>
                <w:szCs w:val="20"/>
                <w:lang w:val="en-GB"/>
              </w:rPr>
              <w:t>BANKING AND INSURANCE</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6F0199" w:rsidRDefault="00821281" w:rsidP="00E82EA3">
            <w:pPr>
              <w:spacing w:after="0" w:line="240" w:lineRule="auto"/>
              <w:rPr>
                <w:rFonts w:ascii="Arial" w:hAnsi="Arial" w:cs="Arial"/>
                <w:sz w:val="20"/>
                <w:szCs w:val="20"/>
                <w:lang w:val="en-GB"/>
              </w:rPr>
            </w:pPr>
            <w:r w:rsidRPr="006F0199">
              <w:rPr>
                <w:rFonts w:ascii="Arial" w:hAnsi="Arial" w:cs="Arial"/>
                <w:sz w:val="20"/>
                <w:szCs w:val="20"/>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6F0199" w:rsidRDefault="007868FB" w:rsidP="00E82EA3">
            <w:pPr>
              <w:spacing w:after="0" w:line="240" w:lineRule="auto"/>
              <w:rPr>
                <w:rFonts w:ascii="Arial" w:hAnsi="Arial" w:cs="Arial"/>
                <w:sz w:val="20"/>
                <w:szCs w:val="20"/>
                <w:lang w:val="en-GB"/>
              </w:rPr>
            </w:pPr>
            <w:r w:rsidRPr="006F019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6F0199" w:rsidRDefault="00821281" w:rsidP="00821281">
            <w:pPr>
              <w:spacing w:after="0" w:line="240" w:lineRule="auto"/>
              <w:jc w:val="center"/>
              <w:rPr>
                <w:rFonts w:ascii="Arial" w:hAnsi="Arial" w:cs="Arial"/>
                <w:sz w:val="20"/>
                <w:szCs w:val="20"/>
                <w:lang w:val="en-GB"/>
              </w:rPr>
            </w:pPr>
            <w:r w:rsidRPr="006F0199">
              <w:rPr>
                <w:rFonts w:ascii="Arial" w:hAnsi="Arial" w:cs="Arial"/>
                <w:sz w:val="20"/>
                <w:szCs w:val="20"/>
              </w:rPr>
              <w:t>3</w:t>
            </w:r>
            <w:r w:rsidRPr="006F0199">
              <w:rPr>
                <w:rFonts w:ascii="Arial" w:hAnsi="Arial" w:cs="Arial"/>
                <w:sz w:val="20"/>
                <w:szCs w:val="20"/>
                <w:vertAlign w:val="superscript"/>
              </w:rPr>
              <w:t>rd</w:t>
            </w:r>
          </w:p>
        </w:tc>
      </w:tr>
      <w:tr w:rsidR="007868FB" w:rsidRPr="00C8401B" w:rsidTr="00821281">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6F0199" w:rsidRDefault="00D71020" w:rsidP="00E82EA3">
            <w:pPr>
              <w:spacing w:after="0" w:line="240" w:lineRule="auto"/>
              <w:rPr>
                <w:rFonts w:ascii="Arial" w:hAnsi="Arial" w:cs="Arial"/>
                <w:sz w:val="20"/>
                <w:szCs w:val="20"/>
                <w:lang w:val="en-GB"/>
              </w:rPr>
            </w:pPr>
            <w:r w:rsidRPr="00B3572B">
              <w:rPr>
                <w:rFonts w:ascii="Arial" w:hAnsi="Arial" w:cs="Arial"/>
                <w:sz w:val="20"/>
                <w:szCs w:val="20"/>
                <w:lang w:val="en-GB"/>
              </w:rPr>
              <w:t>Professor</w:t>
            </w:r>
            <w:r w:rsidR="00821281" w:rsidRPr="006F0199">
              <w:rPr>
                <w:rFonts w:ascii="Arial" w:hAnsi="Arial" w:cs="Arial"/>
                <w:sz w:val="20"/>
                <w:szCs w:val="20"/>
              </w:rPr>
              <w:t xml:space="preserve"> Marijana Ćurak, </w:t>
            </w:r>
            <w:proofErr w:type="spellStart"/>
            <w:r w:rsidR="00821281" w:rsidRPr="006F0199">
              <w:rPr>
                <w:rFonts w:ascii="Arial"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6F0199" w:rsidRDefault="007868FB" w:rsidP="00E82EA3">
            <w:pPr>
              <w:spacing w:after="0" w:line="240" w:lineRule="auto"/>
              <w:rPr>
                <w:rFonts w:ascii="Arial" w:hAnsi="Arial" w:cs="Arial"/>
                <w:sz w:val="20"/>
                <w:szCs w:val="20"/>
                <w:lang w:val="en-GB"/>
              </w:rPr>
            </w:pPr>
            <w:r w:rsidRPr="006F019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6F0199" w:rsidRDefault="00821281" w:rsidP="00821281">
            <w:pPr>
              <w:spacing w:after="0" w:line="240" w:lineRule="auto"/>
              <w:jc w:val="center"/>
              <w:rPr>
                <w:rFonts w:ascii="Arial" w:hAnsi="Arial" w:cs="Arial"/>
                <w:sz w:val="20"/>
                <w:szCs w:val="20"/>
                <w:lang w:val="en-GB"/>
              </w:rPr>
            </w:pPr>
            <w:r w:rsidRPr="006F0199">
              <w:rPr>
                <w:rFonts w:ascii="Arial" w:hAnsi="Arial" w:cs="Arial"/>
                <w:sz w:val="20"/>
                <w:szCs w:val="20"/>
                <w:lang w:val="en-GB"/>
              </w:rPr>
              <w:t>4</w:t>
            </w:r>
          </w:p>
        </w:tc>
      </w:tr>
      <w:tr w:rsidR="007868FB" w:rsidRPr="00C8401B" w:rsidTr="0082128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7868FB" w:rsidRPr="006F0199" w:rsidRDefault="007868FB" w:rsidP="0082128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6F0199" w:rsidRDefault="007868FB" w:rsidP="00E82EA3">
            <w:pPr>
              <w:spacing w:after="0" w:line="240" w:lineRule="auto"/>
              <w:rPr>
                <w:rFonts w:ascii="Arial" w:hAnsi="Arial" w:cs="Arial"/>
                <w:sz w:val="20"/>
                <w:szCs w:val="20"/>
                <w:lang w:val="en-GB"/>
              </w:rPr>
            </w:pPr>
            <w:r w:rsidRPr="006F019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6F0199" w:rsidRDefault="007868FB" w:rsidP="00E82EA3">
            <w:pPr>
              <w:spacing w:after="0" w:line="240" w:lineRule="auto"/>
              <w:jc w:val="center"/>
              <w:rPr>
                <w:rFonts w:ascii="Arial" w:hAnsi="Arial" w:cs="Arial"/>
                <w:sz w:val="20"/>
                <w:szCs w:val="20"/>
                <w:lang w:val="en-GB"/>
              </w:rPr>
            </w:pPr>
            <w:r w:rsidRPr="006F019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6F0199" w:rsidRDefault="007868FB" w:rsidP="00E82EA3">
            <w:pPr>
              <w:spacing w:after="0" w:line="240" w:lineRule="auto"/>
              <w:jc w:val="center"/>
              <w:rPr>
                <w:rFonts w:ascii="Arial" w:hAnsi="Arial" w:cs="Arial"/>
                <w:sz w:val="20"/>
                <w:szCs w:val="20"/>
                <w:lang w:val="en-GB"/>
              </w:rPr>
            </w:pPr>
            <w:r w:rsidRPr="006F019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6F0199" w:rsidRDefault="007868FB" w:rsidP="00E82EA3">
            <w:pPr>
              <w:spacing w:after="0" w:line="240" w:lineRule="auto"/>
              <w:jc w:val="center"/>
              <w:rPr>
                <w:rFonts w:ascii="Arial" w:hAnsi="Arial" w:cs="Arial"/>
                <w:sz w:val="20"/>
                <w:szCs w:val="20"/>
                <w:lang w:val="en-GB"/>
              </w:rPr>
            </w:pPr>
            <w:r w:rsidRPr="006F0199">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6F0199" w:rsidRDefault="007868FB" w:rsidP="00E82EA3">
            <w:pPr>
              <w:spacing w:after="0" w:line="240" w:lineRule="auto"/>
              <w:jc w:val="center"/>
              <w:rPr>
                <w:rFonts w:ascii="Arial" w:hAnsi="Arial" w:cs="Arial"/>
                <w:sz w:val="20"/>
                <w:szCs w:val="20"/>
                <w:lang w:val="en-GB"/>
              </w:rPr>
            </w:pPr>
            <w:r w:rsidRPr="006F0199">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6F0199"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6F0199"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6F0199" w:rsidRDefault="00821281" w:rsidP="00E82EA3">
            <w:pPr>
              <w:spacing w:after="0" w:line="240" w:lineRule="auto"/>
              <w:jc w:val="center"/>
              <w:rPr>
                <w:rFonts w:ascii="Arial" w:hAnsi="Arial" w:cs="Arial"/>
                <w:sz w:val="20"/>
                <w:szCs w:val="20"/>
                <w:lang w:val="en-GB"/>
              </w:rPr>
            </w:pPr>
            <w:r w:rsidRPr="006F0199">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6F0199"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6F0199" w:rsidRDefault="00821281" w:rsidP="00E82EA3">
            <w:pPr>
              <w:spacing w:after="0" w:line="240" w:lineRule="auto"/>
              <w:jc w:val="center"/>
              <w:rPr>
                <w:rFonts w:ascii="Arial" w:hAnsi="Arial" w:cs="Arial"/>
                <w:sz w:val="20"/>
                <w:szCs w:val="20"/>
                <w:lang w:val="en-GB"/>
              </w:rPr>
            </w:pPr>
            <w:r w:rsidRPr="006F0199">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6F0199" w:rsidRDefault="007868FB" w:rsidP="00E82EA3">
            <w:pPr>
              <w:spacing w:after="0" w:line="240" w:lineRule="auto"/>
              <w:rPr>
                <w:rFonts w:ascii="Arial" w:hAnsi="Arial" w:cs="Arial"/>
                <w:sz w:val="20"/>
                <w:szCs w:val="20"/>
                <w:lang w:val="en-GB"/>
              </w:rPr>
            </w:pPr>
          </w:p>
        </w:tc>
      </w:tr>
      <w:tr w:rsidR="007868FB" w:rsidRPr="00C8401B" w:rsidTr="00821281">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6F0199" w:rsidRDefault="00821281" w:rsidP="00821281">
            <w:pPr>
              <w:spacing w:after="0" w:line="240" w:lineRule="auto"/>
              <w:rPr>
                <w:rFonts w:ascii="Arial" w:hAnsi="Arial" w:cs="Arial"/>
                <w:sz w:val="20"/>
                <w:szCs w:val="20"/>
                <w:lang w:val="en-GB"/>
              </w:rPr>
            </w:pPr>
            <w:r w:rsidRPr="006F0199">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6F0199" w:rsidRDefault="007868FB" w:rsidP="00E82EA3">
            <w:pPr>
              <w:spacing w:after="0" w:line="240" w:lineRule="auto"/>
              <w:rPr>
                <w:rFonts w:ascii="Arial" w:hAnsi="Arial" w:cs="Arial"/>
                <w:sz w:val="20"/>
                <w:szCs w:val="20"/>
                <w:lang w:val="en-GB"/>
              </w:rPr>
            </w:pPr>
            <w:r w:rsidRPr="006F019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6F0199" w:rsidRDefault="00821281" w:rsidP="00821281">
            <w:pPr>
              <w:spacing w:after="0" w:line="240" w:lineRule="auto"/>
              <w:jc w:val="center"/>
              <w:rPr>
                <w:rFonts w:ascii="Arial" w:hAnsi="Arial" w:cs="Arial"/>
                <w:color w:val="FF0000"/>
                <w:sz w:val="20"/>
                <w:szCs w:val="20"/>
                <w:lang w:val="en-GB"/>
              </w:rPr>
            </w:pPr>
            <w:r w:rsidRPr="006F0199">
              <w:rPr>
                <w:rFonts w:ascii="Arial" w:hAnsi="Arial" w:cs="Arial"/>
                <w:color w:val="FF0000"/>
                <w:sz w:val="20"/>
                <w:szCs w:val="20"/>
                <w:lang w:val="en-GB"/>
              </w:rPr>
              <w:t>15%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0B1B76">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rsidR="007868FB" w:rsidRPr="006F0199" w:rsidRDefault="00F7249F" w:rsidP="00EC0E6E">
            <w:pPr>
              <w:tabs>
                <w:tab w:val="left" w:pos="2820"/>
              </w:tabs>
              <w:spacing w:after="0"/>
              <w:jc w:val="both"/>
              <w:rPr>
                <w:rFonts w:ascii="Arial" w:hAnsi="Arial" w:cs="Arial"/>
                <w:sz w:val="20"/>
                <w:szCs w:val="20"/>
                <w:lang w:val="en-GB"/>
              </w:rPr>
            </w:pPr>
            <w:r w:rsidRPr="006F0199">
              <w:rPr>
                <w:rFonts w:ascii="Arial" w:hAnsi="Arial" w:cs="Arial"/>
                <w:sz w:val="20"/>
                <w:szCs w:val="20"/>
                <w:lang w:val="en-GB"/>
              </w:rPr>
              <w:t>Provide knowledge to identify the functional and product characteristics of bank</w:t>
            </w:r>
            <w:r w:rsidR="00EC0E6E">
              <w:rPr>
                <w:rFonts w:ascii="Arial" w:hAnsi="Arial" w:cs="Arial"/>
                <w:sz w:val="20"/>
                <w:szCs w:val="20"/>
                <w:lang w:val="en-GB"/>
              </w:rPr>
              <w:t>s</w:t>
            </w:r>
            <w:r w:rsidRPr="006F0199">
              <w:rPr>
                <w:rFonts w:ascii="Arial" w:hAnsi="Arial" w:cs="Arial"/>
                <w:sz w:val="20"/>
                <w:szCs w:val="20"/>
                <w:lang w:val="en-GB"/>
              </w:rPr>
              <w:t xml:space="preserve"> and insurance companies and analyse their performances.</w:t>
            </w:r>
          </w:p>
        </w:tc>
      </w:tr>
      <w:tr w:rsidR="007868FB" w:rsidRPr="00C8401B" w:rsidTr="000B1B76">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7868FB" w:rsidRPr="006F0199" w:rsidRDefault="00EC0E6E" w:rsidP="000B1B76">
            <w:pPr>
              <w:tabs>
                <w:tab w:val="left" w:pos="2820"/>
              </w:tabs>
              <w:spacing w:after="0"/>
              <w:rPr>
                <w:rFonts w:ascii="Arial" w:hAnsi="Arial" w:cs="Arial"/>
                <w:sz w:val="20"/>
                <w:szCs w:val="20"/>
                <w:lang w:val="en-GB"/>
              </w:rPr>
            </w:pPr>
            <w:r w:rsidRPr="00EC0E6E">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6F0199" w:rsidRDefault="0034475D" w:rsidP="00E82EA3">
            <w:pPr>
              <w:tabs>
                <w:tab w:val="left" w:pos="2820"/>
              </w:tabs>
              <w:spacing w:after="0"/>
              <w:rPr>
                <w:rFonts w:ascii="Arial" w:hAnsi="Arial" w:cs="Arial"/>
                <w:sz w:val="20"/>
                <w:szCs w:val="20"/>
                <w:lang w:val="en-GB"/>
              </w:rPr>
            </w:pPr>
            <w:r w:rsidRPr="007A685D">
              <w:rPr>
                <w:rFonts w:ascii="Arial" w:eastAsia="Calibri" w:hAnsi="Arial" w:cs="Arial"/>
                <w:sz w:val="20"/>
                <w:szCs w:val="20"/>
                <w:lang w:val="en-GB"/>
              </w:rPr>
              <w:t>Course learning outcome</w:t>
            </w:r>
            <w:r w:rsidR="000B1B76" w:rsidRPr="006F0199">
              <w:rPr>
                <w:rFonts w:ascii="Arial" w:hAnsi="Arial" w:cs="Arial"/>
                <w:sz w:val="20"/>
                <w:szCs w:val="20"/>
                <w:lang w:val="en-GB"/>
              </w:rPr>
              <w:t>:</w:t>
            </w:r>
          </w:p>
          <w:p w:rsidR="000B1B76" w:rsidRPr="006F0199" w:rsidRDefault="000B1B76" w:rsidP="00683391">
            <w:pPr>
              <w:tabs>
                <w:tab w:val="left" w:pos="2820"/>
              </w:tabs>
              <w:spacing w:after="0"/>
              <w:ind w:left="356"/>
              <w:jc w:val="both"/>
              <w:rPr>
                <w:rFonts w:ascii="Arial" w:hAnsi="Arial" w:cs="Arial"/>
                <w:sz w:val="20"/>
                <w:szCs w:val="20"/>
                <w:lang w:val="en-GB"/>
              </w:rPr>
            </w:pPr>
            <w:r w:rsidRPr="006F0199">
              <w:rPr>
                <w:rFonts w:ascii="Arial" w:hAnsi="Arial" w:cs="Arial"/>
                <w:sz w:val="20"/>
                <w:szCs w:val="20"/>
                <w:lang w:val="en-GB"/>
              </w:rPr>
              <w:t xml:space="preserve">Identify the </w:t>
            </w:r>
            <w:r w:rsidR="00683391">
              <w:rPr>
                <w:rFonts w:ascii="Arial" w:hAnsi="Arial" w:cs="Arial"/>
                <w:sz w:val="20"/>
                <w:szCs w:val="20"/>
                <w:lang w:val="en-GB"/>
              </w:rPr>
              <w:t>functions</w:t>
            </w:r>
            <w:r w:rsidRPr="006F0199">
              <w:rPr>
                <w:rFonts w:ascii="Arial" w:hAnsi="Arial" w:cs="Arial"/>
                <w:sz w:val="20"/>
                <w:szCs w:val="20"/>
                <w:lang w:val="en-GB"/>
              </w:rPr>
              <w:t xml:space="preserve"> of bank</w:t>
            </w:r>
            <w:r w:rsidR="00683391">
              <w:rPr>
                <w:rFonts w:ascii="Arial" w:hAnsi="Arial" w:cs="Arial"/>
                <w:sz w:val="20"/>
                <w:szCs w:val="20"/>
                <w:lang w:val="en-GB"/>
              </w:rPr>
              <w:t>s</w:t>
            </w:r>
            <w:r w:rsidRPr="006F0199">
              <w:rPr>
                <w:rFonts w:ascii="Arial" w:hAnsi="Arial" w:cs="Arial"/>
                <w:sz w:val="20"/>
                <w:szCs w:val="20"/>
                <w:lang w:val="en-GB"/>
              </w:rPr>
              <w:t xml:space="preserve"> and insurance companies and analyse their performances</w:t>
            </w:r>
            <w:r w:rsidR="009678AD" w:rsidRPr="006F0199">
              <w:rPr>
                <w:rFonts w:ascii="Arial" w:hAnsi="Arial" w:cs="Arial"/>
                <w:sz w:val="20"/>
                <w:szCs w:val="20"/>
                <w:lang w:val="en-GB"/>
              </w:rPr>
              <w:t>.</w:t>
            </w:r>
          </w:p>
          <w:p w:rsidR="000B1B76" w:rsidRPr="006F0199" w:rsidRDefault="000B1B76" w:rsidP="00E82EA3">
            <w:pPr>
              <w:tabs>
                <w:tab w:val="left" w:pos="2820"/>
              </w:tabs>
              <w:spacing w:after="0"/>
              <w:rPr>
                <w:rFonts w:ascii="Arial" w:hAnsi="Arial" w:cs="Arial"/>
                <w:sz w:val="20"/>
                <w:szCs w:val="20"/>
                <w:lang w:val="en-GB"/>
              </w:rPr>
            </w:pPr>
          </w:p>
          <w:p w:rsidR="000B1B76" w:rsidRPr="006F0199" w:rsidRDefault="000B1B76" w:rsidP="00E82EA3">
            <w:pPr>
              <w:tabs>
                <w:tab w:val="left" w:pos="2820"/>
              </w:tabs>
              <w:spacing w:after="0"/>
              <w:rPr>
                <w:rFonts w:ascii="Arial" w:hAnsi="Arial" w:cs="Arial"/>
                <w:sz w:val="20"/>
                <w:szCs w:val="20"/>
                <w:lang w:val="en-GB"/>
              </w:rPr>
            </w:pPr>
            <w:r w:rsidRPr="006F0199">
              <w:rPr>
                <w:rFonts w:ascii="Arial" w:hAnsi="Arial" w:cs="Arial"/>
                <w:sz w:val="20"/>
                <w:szCs w:val="20"/>
                <w:lang w:val="en-GB"/>
              </w:rPr>
              <w:t>Particular learning outcomes:</w:t>
            </w:r>
          </w:p>
          <w:p w:rsidR="000B1B76" w:rsidRPr="00683391" w:rsidRDefault="000B1B76" w:rsidP="00683391">
            <w:pPr>
              <w:pStyle w:val="ListParagraph"/>
              <w:numPr>
                <w:ilvl w:val="0"/>
                <w:numId w:val="8"/>
              </w:numPr>
              <w:tabs>
                <w:tab w:val="left" w:pos="2820"/>
              </w:tabs>
              <w:spacing w:after="0"/>
              <w:rPr>
                <w:rFonts w:ascii="Arial" w:hAnsi="Arial" w:cs="Arial"/>
                <w:sz w:val="20"/>
                <w:szCs w:val="20"/>
                <w:lang w:val="en-GB"/>
              </w:rPr>
            </w:pPr>
            <w:r w:rsidRPr="00683391">
              <w:rPr>
                <w:rFonts w:ascii="Arial" w:hAnsi="Arial" w:cs="Arial"/>
                <w:sz w:val="20"/>
                <w:szCs w:val="20"/>
                <w:lang w:val="en-GB"/>
              </w:rPr>
              <w:t>Identify the role of bank</w:t>
            </w:r>
            <w:r w:rsidR="00683391" w:rsidRPr="00683391">
              <w:rPr>
                <w:rFonts w:ascii="Arial" w:hAnsi="Arial" w:cs="Arial"/>
                <w:sz w:val="20"/>
                <w:szCs w:val="20"/>
                <w:lang w:val="en-GB"/>
              </w:rPr>
              <w:t>s</w:t>
            </w:r>
            <w:r w:rsidRPr="00683391">
              <w:rPr>
                <w:rFonts w:ascii="Arial" w:hAnsi="Arial" w:cs="Arial"/>
                <w:sz w:val="20"/>
                <w:szCs w:val="20"/>
                <w:lang w:val="en-GB"/>
              </w:rPr>
              <w:t xml:space="preserve"> and insurance companies.</w:t>
            </w:r>
          </w:p>
          <w:p w:rsidR="000C4320"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683391">
              <w:rPr>
                <w:rFonts w:ascii="Arial" w:hAnsi="Arial" w:cs="Arial"/>
                <w:sz w:val="20"/>
                <w:szCs w:val="20"/>
                <w:lang w:val="en-GB"/>
              </w:rPr>
              <w:t xml:space="preserve">Distinguish the instruments of bank borrowing and </w:t>
            </w:r>
            <w:r w:rsidR="00683391" w:rsidRPr="00683391">
              <w:rPr>
                <w:rFonts w:ascii="Arial" w:hAnsi="Arial" w:cs="Arial"/>
                <w:sz w:val="20"/>
                <w:szCs w:val="20"/>
                <w:lang w:val="en-GB"/>
              </w:rPr>
              <w:t>lending,</w:t>
            </w:r>
            <w:r w:rsidR="006F0199" w:rsidRPr="00683391">
              <w:rPr>
                <w:rFonts w:ascii="Arial" w:hAnsi="Arial" w:cs="Arial"/>
                <w:sz w:val="20"/>
                <w:szCs w:val="20"/>
                <w:lang w:val="en-GB" w:eastAsia="hr-HR"/>
              </w:rPr>
              <w:t xml:space="preserve"> </w:t>
            </w:r>
            <w:r w:rsidR="000C4320" w:rsidRPr="000C4320">
              <w:rPr>
                <w:rFonts w:ascii="Arial" w:hAnsi="Arial" w:cs="Arial"/>
                <w:sz w:val="20"/>
                <w:szCs w:val="20"/>
                <w:lang w:val="en-GB" w:eastAsia="hr-HR"/>
              </w:rPr>
              <w:t xml:space="preserve">also distinguish fee-based services and bank’s dealing on its own account. </w:t>
            </w:r>
          </w:p>
          <w:p w:rsidR="000B1B76" w:rsidRPr="000C4320"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0C4320">
              <w:rPr>
                <w:rFonts w:ascii="Arial" w:hAnsi="Arial" w:cs="Arial"/>
                <w:sz w:val="20"/>
                <w:szCs w:val="20"/>
                <w:lang w:val="en-GB"/>
              </w:rPr>
              <w:t>Identify non-life and life insurance products.</w:t>
            </w:r>
          </w:p>
          <w:p w:rsidR="000B1B76" w:rsidRPr="00683391" w:rsidRDefault="00777853" w:rsidP="00683391">
            <w:pPr>
              <w:pStyle w:val="ListParagraph"/>
              <w:numPr>
                <w:ilvl w:val="0"/>
                <w:numId w:val="8"/>
              </w:numPr>
              <w:tabs>
                <w:tab w:val="left" w:pos="2820"/>
              </w:tabs>
              <w:spacing w:after="0"/>
              <w:rPr>
                <w:rFonts w:ascii="Arial" w:hAnsi="Arial" w:cs="Arial"/>
                <w:sz w:val="20"/>
                <w:szCs w:val="20"/>
                <w:lang w:val="en-GB"/>
              </w:rPr>
            </w:pPr>
            <w:r w:rsidRPr="00683391">
              <w:rPr>
                <w:rFonts w:ascii="Arial" w:hAnsi="Arial" w:cs="Arial"/>
                <w:sz w:val="20"/>
                <w:szCs w:val="20"/>
                <w:lang w:val="en-GB"/>
              </w:rPr>
              <w:t xml:space="preserve">Analyse </w:t>
            </w:r>
            <w:r w:rsidR="000C4320">
              <w:rPr>
                <w:rFonts w:ascii="Arial" w:hAnsi="Arial" w:cs="Arial"/>
                <w:sz w:val="20"/>
                <w:szCs w:val="20"/>
                <w:lang w:val="en-GB"/>
              </w:rPr>
              <w:t>functions</w:t>
            </w:r>
            <w:r w:rsidR="000B1B76" w:rsidRPr="00683391">
              <w:rPr>
                <w:rFonts w:ascii="Arial" w:hAnsi="Arial" w:cs="Arial"/>
                <w:color w:val="FF0000"/>
                <w:sz w:val="20"/>
                <w:szCs w:val="20"/>
                <w:lang w:val="en-GB"/>
              </w:rPr>
              <w:t xml:space="preserve"> of insurance companies</w:t>
            </w:r>
            <w:r w:rsidR="000B1B76" w:rsidRPr="00683391">
              <w:rPr>
                <w:rFonts w:ascii="Arial" w:hAnsi="Arial" w:cs="Arial"/>
                <w:sz w:val="20"/>
                <w:szCs w:val="20"/>
                <w:lang w:val="en-GB"/>
              </w:rPr>
              <w:t>.</w:t>
            </w:r>
          </w:p>
          <w:p w:rsidR="000B1B76" w:rsidRPr="00683391" w:rsidRDefault="00777853" w:rsidP="00683391">
            <w:pPr>
              <w:pStyle w:val="ListParagraph"/>
              <w:numPr>
                <w:ilvl w:val="0"/>
                <w:numId w:val="8"/>
              </w:numPr>
              <w:tabs>
                <w:tab w:val="left" w:pos="2820"/>
              </w:tabs>
              <w:spacing w:after="0"/>
              <w:rPr>
                <w:rFonts w:ascii="Arial" w:hAnsi="Arial" w:cs="Arial"/>
                <w:color w:val="FF0000"/>
                <w:sz w:val="20"/>
                <w:szCs w:val="20"/>
                <w:lang w:val="en-GB"/>
              </w:rPr>
            </w:pPr>
            <w:r w:rsidRPr="00683391">
              <w:rPr>
                <w:rFonts w:ascii="Arial" w:hAnsi="Arial" w:cs="Arial"/>
                <w:color w:val="FF0000"/>
                <w:sz w:val="20"/>
                <w:szCs w:val="20"/>
                <w:lang w:val="en-GB"/>
              </w:rPr>
              <w:t>Analyse</w:t>
            </w:r>
            <w:r w:rsidR="000B1B76" w:rsidRPr="00683391">
              <w:rPr>
                <w:rFonts w:ascii="Arial" w:hAnsi="Arial" w:cs="Arial"/>
                <w:color w:val="FF0000"/>
                <w:sz w:val="20"/>
                <w:szCs w:val="20"/>
                <w:lang w:val="en-GB"/>
              </w:rPr>
              <w:t xml:space="preserve"> the principles of bank management and calculate the performance</w:t>
            </w:r>
            <w:r w:rsidR="009678AD" w:rsidRPr="00683391">
              <w:rPr>
                <w:rFonts w:ascii="Arial" w:hAnsi="Arial" w:cs="Arial"/>
                <w:color w:val="FF0000"/>
                <w:sz w:val="20"/>
                <w:szCs w:val="20"/>
                <w:lang w:val="en-GB"/>
              </w:rPr>
              <w:t>s</w:t>
            </w:r>
            <w:r w:rsidR="006F0199" w:rsidRPr="00683391">
              <w:rPr>
                <w:rFonts w:ascii="Arial" w:hAnsi="Arial" w:cs="Arial"/>
                <w:color w:val="FF0000"/>
                <w:sz w:val="20"/>
                <w:szCs w:val="20"/>
                <w:lang w:val="en-GB"/>
              </w:rPr>
              <w:t xml:space="preserve"> </w:t>
            </w:r>
            <w:r w:rsidR="000B1B76" w:rsidRPr="00683391">
              <w:rPr>
                <w:rFonts w:ascii="Arial" w:hAnsi="Arial" w:cs="Arial"/>
                <w:color w:val="FF0000"/>
                <w:sz w:val="20"/>
                <w:szCs w:val="20"/>
                <w:lang w:val="en-GB"/>
              </w:rPr>
              <w:t>of banks and insurance companies.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0"/>
              <w:gridCol w:w="747"/>
              <w:gridCol w:w="2835"/>
              <w:gridCol w:w="683"/>
            </w:tblGrid>
            <w:tr w:rsidR="00D471AE" w:rsidRPr="003745F8"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rsidR="00D471AE" w:rsidRPr="00446B07" w:rsidRDefault="00321385" w:rsidP="000D3BB0">
                  <w:pPr>
                    <w:spacing w:after="0" w:line="240" w:lineRule="auto"/>
                    <w:jc w:val="center"/>
                    <w:rPr>
                      <w:rFonts w:ascii="Arial" w:hAnsi="Arial" w:cs="Arial"/>
                      <w:sz w:val="20"/>
                      <w:szCs w:val="20"/>
                      <w:lang w:val="en-GB"/>
                    </w:rPr>
                  </w:pPr>
                  <w:r w:rsidRPr="00446B0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rsidR="00D471AE" w:rsidRPr="00446B07" w:rsidRDefault="00321385" w:rsidP="000D3BB0">
                  <w:pPr>
                    <w:spacing w:after="0" w:line="240" w:lineRule="auto"/>
                    <w:jc w:val="center"/>
                    <w:rPr>
                      <w:rFonts w:ascii="Arial" w:hAnsi="Arial" w:cs="Arial"/>
                      <w:sz w:val="20"/>
                      <w:szCs w:val="20"/>
                      <w:lang w:val="en-GB"/>
                    </w:rPr>
                  </w:pPr>
                  <w:r w:rsidRPr="00446B07">
                    <w:rPr>
                      <w:rFonts w:ascii="Arial" w:hAnsi="Arial" w:cs="Arial"/>
                      <w:sz w:val="20"/>
                      <w:szCs w:val="20"/>
                      <w:lang w:val="en-GB"/>
                    </w:rPr>
                    <w:t>Exercises</w:t>
                  </w:r>
                </w:p>
              </w:tc>
            </w:tr>
            <w:tr w:rsidR="00D471AE" w:rsidRPr="003745F8" w:rsidTr="00446B07">
              <w:trPr>
                <w:cantSplit/>
                <w:trHeight w:val="699"/>
              </w:trPr>
              <w:tc>
                <w:tcPr>
                  <w:tcW w:w="3130" w:type="dxa"/>
                  <w:tcBorders>
                    <w:left w:val="single" w:sz="18" w:space="0" w:color="auto"/>
                  </w:tcBorders>
                  <w:vAlign w:val="center"/>
                </w:tcPr>
                <w:p w:rsidR="00D471AE" w:rsidRPr="00446B07" w:rsidRDefault="00446B07" w:rsidP="000D3BB0">
                  <w:pPr>
                    <w:spacing w:after="0" w:line="240" w:lineRule="auto"/>
                    <w:jc w:val="center"/>
                    <w:rPr>
                      <w:rFonts w:ascii="Arial" w:hAnsi="Arial" w:cs="Arial"/>
                      <w:sz w:val="20"/>
                      <w:szCs w:val="20"/>
                      <w:lang w:val="en-GB"/>
                    </w:rPr>
                  </w:pPr>
                  <w:r w:rsidRPr="00446B07">
                    <w:rPr>
                      <w:rFonts w:ascii="Arial" w:hAnsi="Arial" w:cs="Arial"/>
                      <w:sz w:val="20"/>
                      <w:szCs w:val="20"/>
                      <w:lang w:val="en-GB"/>
                    </w:rPr>
                    <w:t>Topics</w:t>
                  </w:r>
                </w:p>
              </w:tc>
              <w:tc>
                <w:tcPr>
                  <w:tcW w:w="747" w:type="dxa"/>
                  <w:tcBorders>
                    <w:right w:val="single" w:sz="18" w:space="0" w:color="auto"/>
                  </w:tcBorders>
                  <w:vAlign w:val="center"/>
                </w:tcPr>
                <w:p w:rsidR="00D471AE" w:rsidRPr="00446B07" w:rsidRDefault="00446B07" w:rsidP="000D3BB0">
                  <w:pPr>
                    <w:spacing w:after="0" w:line="240" w:lineRule="auto"/>
                    <w:ind w:left="-108" w:right="-108"/>
                    <w:jc w:val="center"/>
                    <w:rPr>
                      <w:rFonts w:ascii="Arial" w:hAnsi="Arial" w:cs="Arial"/>
                      <w:sz w:val="20"/>
                      <w:szCs w:val="20"/>
                      <w:lang w:val="en-GB"/>
                    </w:rPr>
                  </w:pPr>
                  <w:r w:rsidRPr="00446B07">
                    <w:rPr>
                      <w:rFonts w:ascii="Arial" w:hAnsi="Arial" w:cs="Arial"/>
                      <w:sz w:val="20"/>
                      <w:szCs w:val="20"/>
                      <w:lang w:val="en-GB"/>
                    </w:rPr>
                    <w:t>Hours</w:t>
                  </w:r>
                  <w:r w:rsidR="00D471AE" w:rsidRPr="00446B07">
                    <w:rPr>
                      <w:rFonts w:ascii="Arial" w:hAnsi="Arial" w:cs="Arial"/>
                      <w:sz w:val="20"/>
                      <w:szCs w:val="20"/>
                      <w:lang w:val="en-GB"/>
                    </w:rPr>
                    <w:t xml:space="preserve"> </w:t>
                  </w:r>
                </w:p>
              </w:tc>
              <w:tc>
                <w:tcPr>
                  <w:tcW w:w="2835" w:type="dxa"/>
                  <w:tcBorders>
                    <w:left w:val="single" w:sz="18" w:space="0" w:color="auto"/>
                  </w:tcBorders>
                  <w:vAlign w:val="center"/>
                </w:tcPr>
                <w:p w:rsidR="00D471AE" w:rsidRPr="00446B07" w:rsidRDefault="00446B07" w:rsidP="000D3BB0">
                  <w:pPr>
                    <w:spacing w:after="0" w:line="240" w:lineRule="auto"/>
                    <w:jc w:val="center"/>
                    <w:rPr>
                      <w:rFonts w:ascii="Arial" w:hAnsi="Arial" w:cs="Arial"/>
                      <w:sz w:val="20"/>
                      <w:szCs w:val="20"/>
                      <w:lang w:val="en-GB"/>
                    </w:rPr>
                  </w:pPr>
                  <w:r w:rsidRPr="00446B07">
                    <w:rPr>
                      <w:rFonts w:ascii="Arial" w:hAnsi="Arial" w:cs="Arial"/>
                      <w:sz w:val="20"/>
                      <w:szCs w:val="20"/>
                      <w:lang w:val="en-GB"/>
                    </w:rPr>
                    <w:t>Topics</w:t>
                  </w:r>
                </w:p>
              </w:tc>
              <w:tc>
                <w:tcPr>
                  <w:tcW w:w="683" w:type="dxa"/>
                  <w:tcBorders>
                    <w:right w:val="single" w:sz="18" w:space="0" w:color="auto"/>
                  </w:tcBorders>
                  <w:vAlign w:val="center"/>
                </w:tcPr>
                <w:p w:rsidR="00D471AE" w:rsidRPr="00446B07" w:rsidRDefault="00446B07" w:rsidP="000D3BB0">
                  <w:pPr>
                    <w:spacing w:after="0" w:line="240" w:lineRule="auto"/>
                    <w:ind w:left="-108" w:right="-69"/>
                    <w:jc w:val="center"/>
                    <w:rPr>
                      <w:rFonts w:ascii="Arial" w:hAnsi="Arial" w:cs="Arial"/>
                      <w:sz w:val="20"/>
                      <w:szCs w:val="20"/>
                      <w:lang w:val="en-GB"/>
                    </w:rPr>
                  </w:pPr>
                  <w:r w:rsidRPr="00446B07">
                    <w:rPr>
                      <w:rFonts w:ascii="Arial" w:hAnsi="Arial" w:cs="Arial"/>
                      <w:sz w:val="20"/>
                      <w:szCs w:val="20"/>
                      <w:lang w:val="en-GB"/>
                    </w:rPr>
                    <w:t>Hours</w:t>
                  </w:r>
                </w:p>
              </w:tc>
            </w:tr>
            <w:tr w:rsidR="00D471AE" w:rsidRPr="003745F8" w:rsidTr="000B5B77">
              <w:trPr>
                <w:cantSplit/>
                <w:trHeight w:val="531"/>
              </w:trPr>
              <w:tc>
                <w:tcPr>
                  <w:tcW w:w="3130" w:type="dxa"/>
                  <w:tcBorders>
                    <w:left w:val="single" w:sz="18" w:space="0" w:color="auto"/>
                  </w:tcBorders>
                  <w:vAlign w:val="center"/>
                </w:tcPr>
                <w:p w:rsidR="00D471AE" w:rsidRPr="006F0199" w:rsidRDefault="005B3535"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Introduction to banking: bank functions, model of a banking company.</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61567" w:rsidP="000D3BB0">
                  <w:pPr>
                    <w:spacing w:after="0" w:line="240" w:lineRule="auto"/>
                    <w:rPr>
                      <w:rFonts w:ascii="Arial" w:hAnsi="Arial" w:cs="Arial"/>
                      <w:sz w:val="20"/>
                      <w:szCs w:val="20"/>
                      <w:lang w:val="en-GB"/>
                    </w:rPr>
                  </w:pPr>
                  <w:r w:rsidRPr="006F0199">
                    <w:rPr>
                      <w:rFonts w:ascii="Arial" w:hAnsi="Arial" w:cs="Arial"/>
                      <w:sz w:val="20"/>
                      <w:szCs w:val="20"/>
                      <w:lang w:val="en-GB"/>
                    </w:rPr>
                    <w:t>Banks' balance sheet structure.</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6F0199">
                    <w:rPr>
                      <w:rFonts w:ascii="Arial" w:hAnsi="Arial" w:cs="Arial"/>
                      <w:sz w:val="20"/>
                      <w:szCs w:val="20"/>
                      <w:lang w:val="en-GB" w:eastAsia="hr-HR"/>
                    </w:rPr>
                    <w:t xml:space="preserve">Central banks: position in the banking system, </w:t>
                  </w:r>
                  <w:r w:rsidR="00F95FE4" w:rsidRPr="006F0199">
                    <w:rPr>
                      <w:rFonts w:ascii="Arial" w:hAnsi="Arial" w:cs="Arial"/>
                      <w:sz w:val="20"/>
                      <w:szCs w:val="20"/>
                      <w:lang w:val="en-GB" w:eastAsia="hr-HR"/>
                    </w:rPr>
                    <w:t xml:space="preserve">different </w:t>
                  </w:r>
                  <w:r w:rsidR="00645D72">
                    <w:rPr>
                      <w:rFonts w:ascii="Arial" w:hAnsi="Arial" w:cs="Arial"/>
                      <w:sz w:val="20"/>
                      <w:szCs w:val="20"/>
                      <w:lang w:val="en-GB" w:eastAsia="hr-HR"/>
                    </w:rPr>
                    <w:t>organization</w:t>
                  </w:r>
                  <w:r w:rsidRPr="00F11AE5">
                    <w:rPr>
                      <w:rFonts w:ascii="Arial" w:hAnsi="Arial" w:cs="Arial"/>
                      <w:sz w:val="20"/>
                      <w:szCs w:val="20"/>
                      <w:lang w:val="en-GB" w:eastAsia="hr-HR"/>
                    </w:rPr>
                    <w:t>,</w:t>
                  </w:r>
                  <w:r w:rsidRPr="006F0199">
                    <w:rPr>
                      <w:rFonts w:ascii="Arial" w:hAnsi="Arial" w:cs="Arial"/>
                      <w:sz w:val="20"/>
                      <w:szCs w:val="20"/>
                      <w:lang w:val="en-GB" w:eastAsia="hr-HR"/>
                    </w:rPr>
                    <w:t xml:space="preserve"> functions.</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645D72">
                  <w:pPr>
                    <w:autoSpaceDE w:val="0"/>
                    <w:autoSpaceDN w:val="0"/>
                    <w:adjustRightInd w:val="0"/>
                    <w:spacing w:after="0" w:line="240" w:lineRule="auto"/>
                    <w:rPr>
                      <w:rFonts w:ascii="Arial" w:hAnsi="Arial" w:cs="Arial"/>
                      <w:sz w:val="20"/>
                      <w:szCs w:val="20"/>
                      <w:lang w:val="en-GB"/>
                    </w:rPr>
                  </w:pPr>
                  <w:r w:rsidRPr="006F0199">
                    <w:rPr>
                      <w:rFonts w:ascii="Arial" w:hAnsi="Arial" w:cs="Arial"/>
                      <w:color w:val="FF0000"/>
                      <w:sz w:val="20"/>
                      <w:szCs w:val="20"/>
                      <w:lang w:val="en-GB" w:eastAsia="hr-HR"/>
                    </w:rPr>
                    <w:t xml:space="preserve">Functions of the Croatian </w:t>
                  </w:r>
                  <w:r w:rsidR="00645D72">
                    <w:rPr>
                      <w:rFonts w:ascii="Arial" w:hAnsi="Arial" w:cs="Arial"/>
                      <w:color w:val="FF0000"/>
                      <w:sz w:val="20"/>
                      <w:szCs w:val="20"/>
                      <w:lang w:val="en-GB" w:eastAsia="hr-HR"/>
                    </w:rPr>
                    <w:t>C</w:t>
                  </w:r>
                  <w:r w:rsidRPr="006F0199">
                    <w:rPr>
                      <w:rFonts w:ascii="Arial" w:hAnsi="Arial" w:cs="Arial"/>
                      <w:color w:val="FF0000"/>
                      <w:sz w:val="20"/>
                      <w:szCs w:val="20"/>
                      <w:lang w:val="en-GB" w:eastAsia="hr-HR"/>
                    </w:rPr>
                    <w:t xml:space="preserve">entral </w:t>
                  </w:r>
                  <w:r w:rsidR="00645D72">
                    <w:rPr>
                      <w:rFonts w:ascii="Arial" w:hAnsi="Arial" w:cs="Arial"/>
                      <w:color w:val="FF0000"/>
                      <w:sz w:val="20"/>
                      <w:szCs w:val="20"/>
                      <w:lang w:val="en-GB" w:eastAsia="hr-HR"/>
                    </w:rPr>
                    <w:t>B</w:t>
                  </w:r>
                  <w:r w:rsidR="00461567" w:rsidRPr="006F0199">
                    <w:rPr>
                      <w:rFonts w:ascii="Arial" w:hAnsi="Arial" w:cs="Arial"/>
                      <w:color w:val="FF0000"/>
                      <w:sz w:val="20"/>
                      <w:szCs w:val="20"/>
                      <w:lang w:val="en-GB" w:eastAsia="hr-HR"/>
                    </w:rPr>
                    <w:t>ank.</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F95FE4"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Commercial banks, savings banks, investment banks, universal banks.</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61567" w:rsidP="000D3BB0">
                  <w:pPr>
                    <w:spacing w:after="0" w:line="240" w:lineRule="auto"/>
                    <w:rPr>
                      <w:rFonts w:ascii="Arial" w:hAnsi="Arial" w:cs="Arial"/>
                      <w:sz w:val="20"/>
                      <w:szCs w:val="20"/>
                      <w:lang w:val="en-GB"/>
                    </w:rPr>
                  </w:pPr>
                  <w:r w:rsidRPr="006F0199">
                    <w:rPr>
                      <w:rFonts w:ascii="Arial" w:hAnsi="Arial" w:cs="Arial"/>
                      <w:color w:val="FF0000"/>
                      <w:sz w:val="20"/>
                      <w:szCs w:val="20"/>
                      <w:lang w:val="en-GB" w:eastAsia="hr-HR"/>
                    </w:rPr>
                    <w:t>Banks in the Republic of Croatia.</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F95FE4" w:rsidP="00645D72">
                  <w:pPr>
                    <w:spacing w:after="0" w:line="240" w:lineRule="auto"/>
                    <w:rPr>
                      <w:rFonts w:ascii="Arial" w:hAnsi="Arial" w:cs="Arial"/>
                      <w:sz w:val="20"/>
                      <w:szCs w:val="20"/>
                      <w:lang w:val="en-GB"/>
                    </w:rPr>
                  </w:pPr>
                  <w:r w:rsidRPr="006F0199">
                    <w:rPr>
                      <w:rFonts w:ascii="Arial" w:hAnsi="Arial" w:cs="Arial"/>
                      <w:sz w:val="20"/>
                      <w:szCs w:val="20"/>
                      <w:lang w:val="en-GB" w:eastAsia="hr-HR"/>
                    </w:rPr>
                    <w:t>Bank deposits. Short-term and l</w:t>
                  </w:r>
                  <w:r w:rsidR="009241A5" w:rsidRPr="006F0199">
                    <w:rPr>
                      <w:rFonts w:ascii="Arial" w:hAnsi="Arial" w:cs="Arial"/>
                      <w:sz w:val="20"/>
                      <w:szCs w:val="20"/>
                      <w:lang w:val="en-GB" w:eastAsia="hr-HR"/>
                    </w:rPr>
                    <w:t>ong-term</w:t>
                  </w:r>
                  <w:r w:rsidRPr="006F0199">
                    <w:rPr>
                      <w:rFonts w:ascii="Arial" w:hAnsi="Arial" w:cs="Arial"/>
                      <w:sz w:val="20"/>
                      <w:szCs w:val="20"/>
                      <w:lang w:val="en-GB" w:eastAsia="hr-HR"/>
                    </w:rPr>
                    <w:t xml:space="preserve"> </w:t>
                  </w:r>
                  <w:r w:rsidR="009241A5" w:rsidRPr="006F0199">
                    <w:rPr>
                      <w:rFonts w:ascii="Arial" w:hAnsi="Arial" w:cs="Arial"/>
                      <w:sz w:val="20"/>
                      <w:szCs w:val="20"/>
                      <w:lang w:val="en-GB" w:eastAsia="hr-HR"/>
                    </w:rPr>
                    <w:t xml:space="preserve">bank </w:t>
                  </w:r>
                  <w:r w:rsidRPr="006F0199">
                    <w:rPr>
                      <w:rFonts w:ascii="Arial" w:hAnsi="Arial" w:cs="Arial"/>
                      <w:sz w:val="20"/>
                      <w:szCs w:val="20"/>
                      <w:lang w:val="en-GB" w:eastAsia="hr-HR"/>
                    </w:rPr>
                    <w:t xml:space="preserve">securities. </w:t>
                  </w:r>
                  <w:r w:rsidR="00645D72">
                    <w:rPr>
                      <w:rFonts w:ascii="Arial" w:hAnsi="Arial" w:cs="Arial"/>
                      <w:sz w:val="20"/>
                      <w:szCs w:val="20"/>
                      <w:lang w:val="en-GB" w:eastAsia="hr-HR"/>
                    </w:rPr>
                    <w:t>Bank borrowing</w:t>
                  </w:r>
                  <w:r w:rsidRPr="006F0199">
                    <w:rPr>
                      <w:rFonts w:ascii="Arial" w:hAnsi="Arial" w:cs="Arial"/>
                      <w:sz w:val="20"/>
                      <w:szCs w:val="20"/>
                      <w:lang w:val="en-GB" w:eastAsia="hr-HR"/>
                    </w:rPr>
                    <w: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0D3BB0">
                  <w:pPr>
                    <w:spacing w:after="0" w:line="240" w:lineRule="auto"/>
                    <w:rPr>
                      <w:rFonts w:ascii="Arial" w:hAnsi="Arial" w:cs="Arial"/>
                      <w:sz w:val="20"/>
                      <w:szCs w:val="20"/>
                      <w:lang w:val="en-GB" w:eastAsia="hr-HR"/>
                    </w:rPr>
                  </w:pPr>
                  <w:r w:rsidRPr="006F0199">
                    <w:rPr>
                      <w:rFonts w:ascii="Arial" w:hAnsi="Arial" w:cs="Arial"/>
                      <w:sz w:val="20"/>
                      <w:szCs w:val="20"/>
                      <w:lang w:val="en-GB" w:eastAsia="hr-HR"/>
                    </w:rPr>
                    <w:t>Instruments of b</w:t>
                  </w:r>
                  <w:r w:rsidR="00461567" w:rsidRPr="006F0199">
                    <w:rPr>
                      <w:rFonts w:ascii="Arial" w:hAnsi="Arial" w:cs="Arial"/>
                      <w:sz w:val="20"/>
                      <w:szCs w:val="20"/>
                      <w:lang w:val="en-GB" w:eastAsia="hr-HR"/>
                    </w:rPr>
                    <w:t xml:space="preserve">ank </w:t>
                  </w:r>
                  <w:r w:rsidRPr="006F0199">
                    <w:rPr>
                      <w:rFonts w:ascii="Arial" w:hAnsi="Arial" w:cs="Arial"/>
                      <w:sz w:val="20"/>
                      <w:szCs w:val="20"/>
                      <w:lang w:val="en-GB" w:eastAsia="hr-HR"/>
                    </w:rPr>
                    <w:t>b</w:t>
                  </w:r>
                  <w:r w:rsidR="00461567" w:rsidRPr="006F0199">
                    <w:rPr>
                      <w:rFonts w:ascii="Arial" w:hAnsi="Arial" w:cs="Arial"/>
                      <w:sz w:val="20"/>
                      <w:szCs w:val="20"/>
                      <w:lang w:val="en-GB" w:eastAsia="hr-HR"/>
                    </w:rPr>
                    <w:t>orrowing.</w:t>
                  </w:r>
                </w:p>
                <w:p w:rsidR="00461567" w:rsidRPr="006F0199" w:rsidRDefault="00461567" w:rsidP="000D3BB0">
                  <w:pPr>
                    <w:spacing w:after="0" w:line="240" w:lineRule="auto"/>
                    <w:rPr>
                      <w:rFonts w:ascii="Arial" w:hAnsi="Arial" w:cs="Arial"/>
                      <w:sz w:val="20"/>
                      <w:szCs w:val="20"/>
                      <w:lang w:val="en-GB" w:eastAsia="hr-HR"/>
                    </w:rPr>
                  </w:pPr>
                </w:p>
                <w:p w:rsidR="00D471AE" w:rsidRPr="006F0199" w:rsidRDefault="00461567"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Calculating interest</w:t>
                  </w:r>
                  <w:r w:rsidR="00F11AE5">
                    <w:rPr>
                      <w:rFonts w:ascii="Arial" w:hAnsi="Arial" w:cs="Arial"/>
                      <w:sz w:val="20"/>
                      <w:szCs w:val="20"/>
                      <w:lang w:val="en-GB" w:eastAsia="hr-HR"/>
                    </w:rPr>
                    <w:t>s</w:t>
                  </w:r>
                  <w:r w:rsidRPr="006F0199">
                    <w:rPr>
                      <w:rFonts w:ascii="Arial" w:hAnsi="Arial" w:cs="Arial"/>
                      <w:sz w:val="20"/>
                      <w:szCs w:val="20"/>
                      <w:lang w:val="en-GB" w:eastAsia="hr-HR"/>
                    </w:rPr>
                    <w:t xml:space="preserve"> on deposits.</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645D72" w:rsidP="00645D72">
                  <w:pPr>
                    <w:autoSpaceDE w:val="0"/>
                    <w:autoSpaceDN w:val="0"/>
                    <w:adjustRightInd w:val="0"/>
                    <w:spacing w:after="0" w:line="240" w:lineRule="auto"/>
                    <w:rPr>
                      <w:rFonts w:ascii="Arial" w:hAnsi="Arial" w:cs="Arial"/>
                      <w:sz w:val="20"/>
                      <w:szCs w:val="20"/>
                      <w:lang w:val="en-GB"/>
                    </w:rPr>
                  </w:pPr>
                  <w:r>
                    <w:rPr>
                      <w:rFonts w:ascii="Arial" w:hAnsi="Arial" w:cs="Arial"/>
                      <w:sz w:val="20"/>
                      <w:szCs w:val="20"/>
                      <w:lang w:val="en-GB" w:eastAsia="hr-HR"/>
                    </w:rPr>
                    <w:t>Bank lending</w:t>
                  </w:r>
                  <w:r w:rsidR="00F11AE5">
                    <w:rPr>
                      <w:rFonts w:ascii="Arial" w:hAnsi="Arial" w:cs="Arial"/>
                      <w:sz w:val="20"/>
                      <w:szCs w:val="20"/>
                      <w:lang w:val="en-GB" w:eastAsia="hr-HR"/>
                    </w:rPr>
                    <w: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645D72">
                  <w:pPr>
                    <w:spacing w:after="0" w:line="240" w:lineRule="auto"/>
                    <w:rPr>
                      <w:rFonts w:ascii="Arial" w:hAnsi="Arial" w:cs="Arial"/>
                      <w:sz w:val="20"/>
                      <w:szCs w:val="20"/>
                      <w:lang w:val="en-GB"/>
                    </w:rPr>
                  </w:pPr>
                  <w:r w:rsidRPr="006F0199">
                    <w:rPr>
                      <w:rFonts w:ascii="Arial" w:hAnsi="Arial" w:cs="Arial"/>
                      <w:sz w:val="20"/>
                      <w:szCs w:val="20"/>
                      <w:lang w:val="en-GB"/>
                    </w:rPr>
                    <w:t xml:space="preserve">Credit application analysis. </w:t>
                  </w:r>
                  <w:r w:rsidR="00645D72">
                    <w:rPr>
                      <w:rFonts w:ascii="Arial" w:hAnsi="Arial" w:cs="Arial"/>
                      <w:color w:val="FF0000"/>
                      <w:sz w:val="20"/>
                      <w:szCs w:val="20"/>
                      <w:lang w:val="en-GB"/>
                    </w:rPr>
                    <w:t>Guest lecture</w:t>
                  </w:r>
                  <w:r w:rsidRPr="006F0199">
                    <w:rPr>
                      <w:rFonts w:ascii="Arial" w:hAnsi="Arial" w:cs="Arial"/>
                      <w:color w:val="FF0000"/>
                      <w:sz w:val="20"/>
                      <w:szCs w:val="20"/>
                      <w:lang w:val="en-GB"/>
                    </w:rPr>
                    <w:t>.</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645D72" w:rsidP="00645D72">
                  <w:pPr>
                    <w:spacing w:after="0" w:line="240" w:lineRule="auto"/>
                    <w:rPr>
                      <w:rFonts w:ascii="Arial" w:hAnsi="Arial" w:cs="Arial"/>
                      <w:sz w:val="20"/>
                      <w:szCs w:val="20"/>
                      <w:lang w:val="en-GB"/>
                    </w:rPr>
                  </w:pPr>
                  <w:r>
                    <w:rPr>
                      <w:rFonts w:ascii="Arial" w:hAnsi="Arial" w:cs="Arial"/>
                      <w:sz w:val="20"/>
                      <w:szCs w:val="20"/>
                      <w:lang w:val="en-GB" w:eastAsia="hr-HR"/>
                    </w:rPr>
                    <w:t>Fee-based services and bank</w:t>
                  </w:r>
                  <w:r w:rsidRPr="00645D72">
                    <w:rPr>
                      <w:rFonts w:ascii="Arial" w:hAnsi="Arial" w:cs="Arial"/>
                      <w:sz w:val="20"/>
                      <w:szCs w:val="20"/>
                      <w:lang w:val="en-GB" w:eastAsia="hr-HR"/>
                    </w:rPr>
                    <w:t>s</w:t>
                  </w:r>
                  <w:r>
                    <w:rPr>
                      <w:rFonts w:ascii="Arial" w:hAnsi="Arial" w:cs="Arial"/>
                      <w:sz w:val="20"/>
                      <w:szCs w:val="20"/>
                      <w:lang w:val="en-GB" w:eastAsia="hr-HR"/>
                    </w:rPr>
                    <w:t>’</w:t>
                  </w:r>
                  <w:r w:rsidRPr="00645D72">
                    <w:rPr>
                      <w:rFonts w:ascii="Arial" w:hAnsi="Arial" w:cs="Arial"/>
                      <w:sz w:val="20"/>
                      <w:szCs w:val="20"/>
                      <w:lang w:val="en-GB" w:eastAsia="hr-HR"/>
                    </w:rPr>
                    <w:t xml:space="preserve"> dealing on </w:t>
                  </w:r>
                  <w:r>
                    <w:rPr>
                      <w:rFonts w:ascii="Arial" w:hAnsi="Arial" w:cs="Arial"/>
                      <w:sz w:val="20"/>
                      <w:szCs w:val="20"/>
                      <w:lang w:val="en-GB" w:eastAsia="hr-HR"/>
                    </w:rPr>
                    <w:t>their</w:t>
                  </w:r>
                  <w:r w:rsidRPr="00645D72">
                    <w:rPr>
                      <w:rFonts w:ascii="Arial" w:hAnsi="Arial" w:cs="Arial"/>
                      <w:sz w:val="20"/>
                      <w:szCs w:val="20"/>
                      <w:lang w:val="en-GB" w:eastAsia="hr-HR"/>
                    </w:rPr>
                    <w:t xml:space="preserve"> own account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0D3BB0">
                  <w:pPr>
                    <w:spacing w:after="0" w:line="240" w:lineRule="auto"/>
                    <w:rPr>
                      <w:rFonts w:ascii="Arial" w:hAnsi="Arial" w:cs="Arial"/>
                      <w:sz w:val="20"/>
                      <w:szCs w:val="20"/>
                      <w:lang w:val="en-GB"/>
                    </w:rPr>
                  </w:pPr>
                  <w:r w:rsidRPr="006F0199">
                    <w:rPr>
                      <w:rFonts w:ascii="Arial" w:hAnsi="Arial" w:cs="Arial"/>
                      <w:sz w:val="20"/>
                      <w:szCs w:val="20"/>
                      <w:lang w:val="en-GB"/>
                    </w:rPr>
                    <w:t>Domestic and international payment instruments.</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9903E6"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General principles of bank management. Bank performance</w:t>
                  </w:r>
                  <w:r w:rsidR="009678AD" w:rsidRPr="006F0199">
                    <w:rPr>
                      <w:rFonts w:ascii="Arial" w:hAnsi="Arial" w:cs="Arial"/>
                      <w:sz w:val="20"/>
                      <w:szCs w:val="20"/>
                      <w:lang w:val="en-GB" w:eastAsia="hr-HR"/>
                    </w:rPr>
                    <w:t>s</w:t>
                  </w:r>
                  <w:r w:rsidRPr="006F0199">
                    <w:rPr>
                      <w:rFonts w:ascii="Arial" w:hAnsi="Arial" w:cs="Arial"/>
                      <w:sz w:val="20"/>
                      <w:szCs w:val="20"/>
                      <w:lang w:val="en-GB" w:eastAsia="hr-HR"/>
                    </w:rPr>
                    <w:t xml:space="preserve"> measurement.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0D3BB0">
                  <w:pPr>
                    <w:spacing w:after="0" w:line="240" w:lineRule="auto"/>
                    <w:rPr>
                      <w:rFonts w:ascii="Arial" w:hAnsi="Arial" w:cs="Arial"/>
                      <w:sz w:val="20"/>
                      <w:szCs w:val="20"/>
                      <w:lang w:val="en-GB"/>
                    </w:rPr>
                  </w:pPr>
                  <w:r w:rsidRPr="006F0199">
                    <w:rPr>
                      <w:rFonts w:ascii="Arial" w:hAnsi="Arial" w:cs="Arial"/>
                      <w:sz w:val="20"/>
                      <w:szCs w:val="20"/>
                      <w:lang w:val="en-GB"/>
                    </w:rPr>
                    <w:t>Examples of calculating the performances of banks.</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A51E8A" w:rsidP="000D3BB0">
                  <w:pPr>
                    <w:autoSpaceDE w:val="0"/>
                    <w:autoSpaceDN w:val="0"/>
                    <w:adjustRightInd w:val="0"/>
                    <w:spacing w:after="0" w:line="240" w:lineRule="auto"/>
                    <w:rPr>
                      <w:rFonts w:ascii="Arial" w:hAnsi="Arial" w:cs="Arial"/>
                      <w:sz w:val="20"/>
                      <w:szCs w:val="20"/>
                      <w:lang w:val="en-GB" w:eastAsia="hr-HR"/>
                    </w:rPr>
                  </w:pPr>
                  <w:r w:rsidRPr="006F0199">
                    <w:rPr>
                      <w:rFonts w:ascii="Arial" w:hAnsi="Arial" w:cs="Arial"/>
                      <w:sz w:val="20"/>
                      <w:szCs w:val="20"/>
                      <w:lang w:val="en-GB" w:eastAsia="hr-HR"/>
                    </w:rPr>
                    <w:lastRenderedPageBreak/>
                    <w:t>Risks and risk management: defining risk, risk identification, risk analysis and risk management methods.</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645D72">
                  <w:pPr>
                    <w:autoSpaceDE w:val="0"/>
                    <w:autoSpaceDN w:val="0"/>
                    <w:adjustRightInd w:val="0"/>
                    <w:spacing w:after="0" w:line="240" w:lineRule="auto"/>
                    <w:rPr>
                      <w:rFonts w:ascii="Arial" w:hAnsi="Arial" w:cs="Arial"/>
                      <w:sz w:val="20"/>
                      <w:szCs w:val="20"/>
                      <w:lang w:val="en-GB" w:eastAsia="hr-HR"/>
                    </w:rPr>
                  </w:pPr>
                  <w:r w:rsidRPr="006F0199">
                    <w:rPr>
                      <w:rFonts w:ascii="Arial" w:hAnsi="Arial" w:cs="Arial"/>
                      <w:sz w:val="20"/>
                      <w:szCs w:val="20"/>
                      <w:lang w:val="en-GB" w:eastAsia="hr-HR"/>
                    </w:rPr>
                    <w:t xml:space="preserve">Types of risks. </w:t>
                  </w:r>
                  <w:r w:rsidR="004446A0" w:rsidRPr="006F0199">
                    <w:rPr>
                      <w:rFonts w:ascii="Arial" w:hAnsi="Arial" w:cs="Arial"/>
                      <w:sz w:val="20"/>
                      <w:szCs w:val="20"/>
                      <w:lang w:val="en-GB" w:eastAsia="hr-HR"/>
                    </w:rPr>
                    <w:t>Methods of risk control.</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8C008A" w:rsidP="009678AD">
                  <w:pPr>
                    <w:autoSpaceDE w:val="0"/>
                    <w:autoSpaceDN w:val="0"/>
                    <w:adjustRightInd w:val="0"/>
                    <w:spacing w:after="0" w:line="240" w:lineRule="auto"/>
                    <w:rPr>
                      <w:rFonts w:ascii="Arial" w:hAnsi="Arial" w:cs="Arial"/>
                      <w:sz w:val="20"/>
                      <w:szCs w:val="20"/>
                      <w:lang w:val="en-GB" w:eastAsia="hr-HR"/>
                    </w:rPr>
                  </w:pPr>
                  <w:r w:rsidRPr="006F0199">
                    <w:rPr>
                      <w:rFonts w:ascii="Arial" w:hAnsi="Arial" w:cs="Arial"/>
                      <w:sz w:val="20"/>
                      <w:szCs w:val="20"/>
                      <w:lang w:val="en-GB" w:eastAsia="hr-HR"/>
                    </w:rPr>
                    <w:t xml:space="preserve">Insurance and risk coverage: </w:t>
                  </w:r>
                  <w:r w:rsidR="009678AD" w:rsidRPr="006F0199">
                    <w:rPr>
                      <w:rFonts w:ascii="Arial" w:hAnsi="Arial" w:cs="Arial"/>
                      <w:sz w:val="20"/>
                      <w:szCs w:val="20"/>
                      <w:lang w:val="en-GB" w:eastAsia="hr-HR"/>
                    </w:rPr>
                    <w:t>characteristics of insurable risks</w:t>
                  </w:r>
                  <w:r w:rsidR="00D471AE" w:rsidRPr="006F0199">
                    <w:rPr>
                      <w:rFonts w:ascii="Arial" w:hAnsi="Arial" w:cs="Arial"/>
                      <w:sz w:val="20"/>
                      <w:szCs w:val="20"/>
                      <w:lang w:val="en-GB" w:eastAsia="hr-HR"/>
                    </w:rPr>
                    <w:t>,</w:t>
                  </w:r>
                  <w:r w:rsidR="009678AD" w:rsidRPr="006F0199">
                    <w:rPr>
                      <w:rFonts w:ascii="Arial" w:hAnsi="Arial" w:cs="Arial"/>
                      <w:sz w:val="20"/>
                      <w:szCs w:val="20"/>
                      <w:lang w:val="en-GB" w:eastAsia="hr-HR"/>
                    </w:rPr>
                    <w:t xml:space="preserve"> the risk factors.</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0D3BB0">
                  <w:pPr>
                    <w:spacing w:after="0" w:line="240" w:lineRule="auto"/>
                    <w:rPr>
                      <w:rFonts w:ascii="Arial" w:hAnsi="Arial" w:cs="Arial"/>
                      <w:sz w:val="20"/>
                      <w:szCs w:val="20"/>
                      <w:lang w:val="en-GB"/>
                    </w:rPr>
                  </w:pPr>
                  <w:r w:rsidRPr="006F0199">
                    <w:rPr>
                      <w:rFonts w:ascii="Arial" w:hAnsi="Arial" w:cs="Arial"/>
                      <w:sz w:val="20"/>
                      <w:szCs w:val="20"/>
                      <w:lang w:val="en-GB"/>
                    </w:rPr>
                    <w:t>Types of insurance.</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3B474C" w:rsidP="00F61E45">
                  <w:pPr>
                    <w:autoSpaceDE w:val="0"/>
                    <w:autoSpaceDN w:val="0"/>
                    <w:adjustRightInd w:val="0"/>
                    <w:spacing w:after="0" w:line="240" w:lineRule="auto"/>
                    <w:rPr>
                      <w:rFonts w:ascii="Arial" w:hAnsi="Arial" w:cs="Arial"/>
                      <w:sz w:val="20"/>
                      <w:szCs w:val="20"/>
                      <w:lang w:val="en-GB" w:eastAsia="hr-HR"/>
                    </w:rPr>
                  </w:pPr>
                  <w:r w:rsidRPr="006F0199">
                    <w:rPr>
                      <w:rFonts w:ascii="Arial" w:hAnsi="Arial" w:cs="Arial"/>
                      <w:sz w:val="20"/>
                      <w:szCs w:val="20"/>
                      <w:lang w:val="en-GB" w:eastAsia="hr-HR"/>
                    </w:rPr>
                    <w:t xml:space="preserve">Non-life insurance: </w:t>
                  </w:r>
                  <w:r w:rsidR="00F61E45" w:rsidRPr="006F0199">
                    <w:rPr>
                      <w:rFonts w:ascii="Arial" w:hAnsi="Arial" w:cs="Arial"/>
                      <w:sz w:val="20"/>
                      <w:szCs w:val="20"/>
                      <w:lang w:val="en-GB" w:eastAsia="hr-HR"/>
                    </w:rPr>
                    <w:t>transportation insurance</w:t>
                  </w:r>
                  <w:r w:rsidR="00D471AE" w:rsidRPr="006F0199">
                    <w:rPr>
                      <w:rFonts w:ascii="Arial" w:hAnsi="Arial" w:cs="Arial"/>
                      <w:sz w:val="20"/>
                      <w:szCs w:val="20"/>
                      <w:lang w:val="en-GB" w:eastAsia="hr-HR"/>
                    </w:rPr>
                    <w:t xml:space="preserve">, </w:t>
                  </w:r>
                  <w:r w:rsidR="00F61E45" w:rsidRPr="006F0199">
                    <w:rPr>
                      <w:rFonts w:ascii="Arial" w:hAnsi="Arial" w:cs="Arial"/>
                      <w:sz w:val="20"/>
                      <w:szCs w:val="20"/>
                      <w:lang w:val="en-GB" w:eastAsia="hr-HR"/>
                    </w:rPr>
                    <w:t>property insurance</w:t>
                  </w:r>
                  <w:r w:rsidR="00D471AE" w:rsidRPr="006F0199">
                    <w:rPr>
                      <w:rFonts w:ascii="Arial" w:hAnsi="Arial" w:cs="Arial"/>
                      <w:sz w:val="20"/>
                      <w:szCs w:val="20"/>
                      <w:lang w:val="en-GB" w:eastAsia="hr-HR"/>
                    </w:rPr>
                    <w:t>,</w:t>
                  </w:r>
                  <w:r w:rsidR="008A583E" w:rsidRPr="006F0199">
                    <w:rPr>
                      <w:rFonts w:ascii="Arial" w:hAnsi="Arial" w:cs="Arial"/>
                      <w:sz w:val="20"/>
                      <w:szCs w:val="20"/>
                      <w:lang w:val="en-GB" w:eastAsia="hr-HR"/>
                    </w:rPr>
                    <w:t xml:space="preserve"> l</w:t>
                  </w:r>
                  <w:r w:rsidR="00F61E45" w:rsidRPr="006F0199">
                    <w:rPr>
                      <w:rFonts w:ascii="Arial" w:hAnsi="Arial" w:cs="Arial"/>
                      <w:sz w:val="20"/>
                      <w:szCs w:val="20"/>
                      <w:lang w:val="en-GB" w:eastAsia="hr-HR"/>
                    </w:rPr>
                    <w:t>iability insurance</w:t>
                  </w:r>
                  <w:r w:rsidR="00D471AE" w:rsidRPr="006F0199">
                    <w:rPr>
                      <w:rFonts w:ascii="Arial" w:hAnsi="Arial" w:cs="Arial"/>
                      <w:sz w:val="20"/>
                      <w:szCs w:val="20"/>
                      <w:lang w:val="en-GB" w:eastAsia="hr-HR"/>
                    </w:rPr>
                    <w:t>,</w:t>
                  </w:r>
                  <w:r w:rsidR="00F61E45" w:rsidRPr="006F0199">
                    <w:rPr>
                      <w:rFonts w:ascii="Arial" w:hAnsi="Arial" w:cs="Arial"/>
                      <w:sz w:val="20"/>
                      <w:szCs w:val="20"/>
                      <w:lang w:val="en-GB" w:eastAsia="hr-HR"/>
                    </w:rPr>
                    <w:t xml:space="preserve"> pecuniary insurance</w:t>
                  </w:r>
                  <w:r w:rsidR="00D471AE" w:rsidRPr="006F0199">
                    <w:rPr>
                      <w:rFonts w:ascii="Arial" w:hAnsi="Arial" w:cs="Arial"/>
                      <w:sz w:val="20"/>
                      <w:szCs w:val="20"/>
                      <w:lang w:val="en-GB" w:eastAsia="hr-HR"/>
                    </w:rPr>
                    <w:t>,</w:t>
                  </w:r>
                  <w:r w:rsidR="00F61E45" w:rsidRPr="006F0199">
                    <w:rPr>
                      <w:rFonts w:ascii="Arial" w:hAnsi="Arial" w:cs="Arial"/>
                      <w:sz w:val="20"/>
                      <w:szCs w:val="20"/>
                      <w:lang w:val="en-GB" w:eastAsia="hr-HR"/>
                    </w:rPr>
                    <w:t xml:space="preserve"> accident and health insurance.</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0D3BB0">
                  <w:pPr>
                    <w:autoSpaceDE w:val="0"/>
                    <w:autoSpaceDN w:val="0"/>
                    <w:adjustRightInd w:val="0"/>
                    <w:spacing w:after="0" w:line="240" w:lineRule="auto"/>
                    <w:rPr>
                      <w:rFonts w:ascii="Arial" w:hAnsi="Arial" w:cs="Arial"/>
                      <w:sz w:val="20"/>
                      <w:szCs w:val="20"/>
                      <w:lang w:val="en-GB"/>
                    </w:rPr>
                  </w:pPr>
                  <w:r w:rsidRPr="006F0199">
                    <w:rPr>
                      <w:rFonts w:ascii="Arial" w:hAnsi="Arial" w:cs="Arial"/>
                      <w:color w:val="FF0000"/>
                      <w:sz w:val="20"/>
                      <w:szCs w:val="20"/>
                      <w:lang w:val="en-GB" w:eastAsia="hr-HR"/>
                    </w:rPr>
                    <w:t>Case study - non-life insurance.</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951EE8"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 xml:space="preserve">Life insurance: </w:t>
                  </w:r>
                  <w:r w:rsidR="003B474C" w:rsidRPr="006F0199">
                    <w:rPr>
                      <w:rFonts w:ascii="Arial" w:hAnsi="Arial" w:cs="Arial"/>
                      <w:sz w:val="20"/>
                      <w:szCs w:val="20"/>
                      <w:lang w:val="en-GB" w:eastAsia="hr-HR"/>
                    </w:rPr>
                    <w:t>life assurance</w:t>
                  </w:r>
                  <w:r w:rsidRPr="006F0199">
                    <w:rPr>
                      <w:rFonts w:ascii="Arial" w:hAnsi="Arial" w:cs="Arial"/>
                      <w:sz w:val="20"/>
                      <w:szCs w:val="20"/>
                      <w:lang w:val="en-GB" w:eastAsia="hr-HR"/>
                    </w:rPr>
                    <w:t xml:space="preserve"> and annuity insurance.</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951EE8" w:rsidP="00645D72">
                  <w:pPr>
                    <w:spacing w:after="0" w:line="240" w:lineRule="auto"/>
                    <w:rPr>
                      <w:rFonts w:ascii="Arial" w:hAnsi="Arial" w:cs="Arial"/>
                      <w:sz w:val="20"/>
                      <w:szCs w:val="20"/>
                      <w:lang w:val="en-GB"/>
                    </w:rPr>
                  </w:pPr>
                  <w:r w:rsidRPr="006F0199">
                    <w:rPr>
                      <w:rFonts w:ascii="Arial" w:hAnsi="Arial" w:cs="Arial"/>
                      <w:color w:val="FF0000"/>
                      <w:sz w:val="20"/>
                      <w:szCs w:val="20"/>
                      <w:lang w:val="en-GB" w:eastAsia="hr-HR"/>
                    </w:rPr>
                    <w:t xml:space="preserve">Case </w:t>
                  </w:r>
                  <w:r w:rsidR="00645D72">
                    <w:rPr>
                      <w:rFonts w:ascii="Arial" w:hAnsi="Arial" w:cs="Arial"/>
                      <w:color w:val="FF0000"/>
                      <w:sz w:val="20"/>
                      <w:szCs w:val="20"/>
                      <w:lang w:val="en-GB" w:eastAsia="hr-HR"/>
                    </w:rPr>
                    <w:t>s</w:t>
                  </w:r>
                  <w:r w:rsidRPr="006F0199">
                    <w:rPr>
                      <w:rFonts w:ascii="Arial" w:hAnsi="Arial" w:cs="Arial"/>
                      <w:color w:val="FF0000"/>
                      <w:sz w:val="20"/>
                      <w:szCs w:val="20"/>
                      <w:lang w:val="en-GB" w:eastAsia="hr-HR"/>
                    </w:rPr>
                    <w:t xml:space="preserve">tudy </w:t>
                  </w:r>
                  <w:r w:rsidRPr="006F0199">
                    <w:rPr>
                      <w:rFonts w:ascii="Arial" w:hAnsi="Arial" w:cs="Arial"/>
                      <w:sz w:val="20"/>
                      <w:szCs w:val="20"/>
                      <w:lang w:val="en-GB" w:eastAsia="hr-HR"/>
                    </w:rPr>
                    <w:t xml:space="preserve">- </w:t>
                  </w:r>
                  <w:r w:rsidR="008A583E" w:rsidRPr="006F0199">
                    <w:rPr>
                      <w:rFonts w:ascii="Arial" w:hAnsi="Arial" w:cs="Arial"/>
                      <w:sz w:val="20"/>
                      <w:szCs w:val="20"/>
                      <w:lang w:val="en-GB" w:eastAsia="hr-HR"/>
                    </w:rPr>
                    <w:t>l</w:t>
                  </w:r>
                  <w:r w:rsidRPr="006F0199">
                    <w:rPr>
                      <w:rFonts w:ascii="Arial" w:hAnsi="Arial" w:cs="Arial"/>
                      <w:sz w:val="20"/>
                      <w:szCs w:val="20"/>
                      <w:lang w:val="en-GB" w:eastAsia="hr-HR"/>
                    </w:rPr>
                    <w:t>ife i</w:t>
                  </w:r>
                  <w:r w:rsidR="00446B07" w:rsidRPr="006F0199">
                    <w:rPr>
                      <w:rFonts w:ascii="Arial" w:hAnsi="Arial" w:cs="Arial"/>
                      <w:sz w:val="20"/>
                      <w:szCs w:val="20"/>
                      <w:lang w:val="en-GB" w:eastAsia="hr-HR"/>
                    </w:rPr>
                    <w:t>nsurance.</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DA2E63"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Legal aspects of insurance: principles of insurance contract and insurance contract.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BC3619" w:rsidP="000D3BB0">
                  <w:pPr>
                    <w:spacing w:after="0" w:line="240" w:lineRule="auto"/>
                    <w:rPr>
                      <w:rFonts w:ascii="Arial" w:hAnsi="Arial" w:cs="Arial"/>
                      <w:sz w:val="20"/>
                      <w:szCs w:val="20"/>
                      <w:highlight w:val="yellow"/>
                      <w:lang w:val="en-GB"/>
                    </w:rPr>
                  </w:pPr>
                  <w:r w:rsidRPr="006F0199">
                    <w:rPr>
                      <w:rFonts w:ascii="Arial" w:hAnsi="Arial" w:cs="Arial"/>
                      <w:sz w:val="20"/>
                      <w:szCs w:val="20"/>
                      <w:lang w:val="en-GB"/>
                    </w:rPr>
                    <w:t>Examples of franchise clause, under</w:t>
                  </w:r>
                  <w:r w:rsidR="00446B07" w:rsidRPr="006F0199">
                    <w:rPr>
                      <w:rFonts w:ascii="Arial" w:hAnsi="Arial" w:cs="Arial"/>
                      <w:sz w:val="20"/>
                      <w:szCs w:val="20"/>
                      <w:lang w:val="en-GB"/>
                    </w:rPr>
                    <w:t xml:space="preserve">insurance, </w:t>
                  </w:r>
                  <w:r w:rsidR="00AB5C0A" w:rsidRPr="006F0199">
                    <w:rPr>
                      <w:rFonts w:ascii="Arial" w:hAnsi="Arial" w:cs="Arial"/>
                      <w:sz w:val="20"/>
                      <w:szCs w:val="20"/>
                      <w:lang w:val="en-GB"/>
                    </w:rPr>
                    <w:t>f</w:t>
                  </w:r>
                  <w:r w:rsidRPr="006F0199">
                    <w:rPr>
                      <w:rFonts w:ascii="Arial" w:hAnsi="Arial" w:cs="Arial"/>
                      <w:sz w:val="20"/>
                      <w:szCs w:val="20"/>
                      <w:lang w:val="en-GB"/>
                    </w:rPr>
                    <w:t>irst loss clause.</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645D72" w:rsidP="000D3BB0">
                  <w:pPr>
                    <w:spacing w:after="0" w:line="240" w:lineRule="auto"/>
                    <w:rPr>
                      <w:rFonts w:ascii="Arial" w:hAnsi="Arial" w:cs="Arial"/>
                      <w:sz w:val="20"/>
                      <w:szCs w:val="20"/>
                      <w:lang w:val="en-GB"/>
                    </w:rPr>
                  </w:pPr>
                  <w:r>
                    <w:rPr>
                      <w:rFonts w:ascii="Arial" w:hAnsi="Arial" w:cs="Arial"/>
                      <w:sz w:val="20"/>
                      <w:szCs w:val="20"/>
                      <w:lang w:val="en-GB" w:eastAsia="hr-HR"/>
                    </w:rPr>
                    <w:t>Risk u</w:t>
                  </w:r>
                  <w:r w:rsidR="00DA2E63" w:rsidRPr="006F0199">
                    <w:rPr>
                      <w:rFonts w:ascii="Arial" w:hAnsi="Arial" w:cs="Arial"/>
                      <w:sz w:val="20"/>
                      <w:szCs w:val="20"/>
                      <w:lang w:val="en-GB" w:eastAsia="hr-HR"/>
                    </w:rPr>
                    <w:t>nderwriting and</w:t>
                  </w:r>
                  <w:r w:rsidR="00D471AE" w:rsidRPr="006F0199">
                    <w:rPr>
                      <w:rFonts w:ascii="Arial" w:hAnsi="Arial" w:cs="Arial"/>
                      <w:sz w:val="20"/>
                      <w:szCs w:val="20"/>
                      <w:lang w:val="en-GB" w:eastAsia="hr-HR"/>
                    </w:rPr>
                    <w:t xml:space="preserve"> </w:t>
                  </w:r>
                  <w:r w:rsidR="00DA2E63" w:rsidRPr="006F0199">
                    <w:rPr>
                      <w:rFonts w:ascii="Arial" w:hAnsi="Arial" w:cs="Arial"/>
                      <w:sz w:val="20"/>
                      <w:szCs w:val="20"/>
                      <w:lang w:val="en-GB" w:eastAsia="hr-HR"/>
                    </w:rPr>
                    <w:t>determining insurance premiums</w:t>
                  </w:r>
                  <w:r w:rsidR="008A583E" w:rsidRPr="006F0199">
                    <w:rPr>
                      <w:rFonts w:ascii="Arial" w:hAnsi="Arial" w:cs="Arial"/>
                      <w:sz w:val="20"/>
                      <w:szCs w:val="20"/>
                      <w:lang w:val="en-GB" w:eastAsia="hr-HR"/>
                    </w:rPr>
                    <w: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0D3BB0">
                  <w:pPr>
                    <w:spacing w:after="0" w:line="240" w:lineRule="auto"/>
                    <w:rPr>
                      <w:rFonts w:ascii="Arial" w:hAnsi="Arial" w:cs="Arial"/>
                      <w:sz w:val="20"/>
                      <w:szCs w:val="20"/>
                      <w:lang w:val="en-GB"/>
                    </w:rPr>
                  </w:pPr>
                  <w:r w:rsidRPr="006F0199">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tcBorders>
                  <w:vAlign w:val="center"/>
                </w:tcPr>
                <w:p w:rsidR="00D471AE" w:rsidRPr="006F0199" w:rsidRDefault="00A40690" w:rsidP="00A40690">
                  <w:pPr>
                    <w:autoSpaceDE w:val="0"/>
                    <w:autoSpaceDN w:val="0"/>
                    <w:adjustRightInd w:val="0"/>
                    <w:spacing w:after="0" w:line="240" w:lineRule="auto"/>
                    <w:rPr>
                      <w:rFonts w:ascii="Arial" w:hAnsi="Arial" w:cs="Arial"/>
                      <w:sz w:val="20"/>
                      <w:szCs w:val="20"/>
                      <w:lang w:val="en-GB" w:eastAsia="hr-HR"/>
                    </w:rPr>
                  </w:pPr>
                  <w:r>
                    <w:rPr>
                      <w:rFonts w:ascii="Arial" w:hAnsi="Arial" w:cs="Arial"/>
                      <w:sz w:val="20"/>
                      <w:szCs w:val="20"/>
                      <w:lang w:val="en-GB" w:eastAsia="hr-HR"/>
                    </w:rPr>
                    <w:t>Claim settlement</w:t>
                  </w:r>
                  <w:r w:rsidR="00D471AE" w:rsidRPr="006F0199">
                    <w:rPr>
                      <w:rFonts w:ascii="Arial" w:hAnsi="Arial" w:cs="Arial"/>
                      <w:sz w:val="20"/>
                      <w:szCs w:val="20"/>
                      <w:lang w:val="en-GB" w:eastAsia="hr-HR"/>
                    </w:rPr>
                    <w:t xml:space="preserve">: </w:t>
                  </w:r>
                  <w:r w:rsidR="0070798A" w:rsidRPr="006F0199">
                    <w:rPr>
                      <w:rFonts w:ascii="Arial" w:hAnsi="Arial" w:cs="Arial"/>
                      <w:sz w:val="20"/>
                      <w:szCs w:val="20"/>
                      <w:lang w:val="en-GB" w:eastAsia="hr-HR"/>
                    </w:rPr>
                    <w:t>insurance claims</w:t>
                  </w:r>
                  <w:r w:rsidR="00D471AE" w:rsidRPr="006F0199">
                    <w:rPr>
                      <w:rFonts w:ascii="Arial" w:hAnsi="Arial" w:cs="Arial"/>
                      <w:sz w:val="20"/>
                      <w:szCs w:val="20"/>
                      <w:lang w:val="en-GB" w:eastAsia="hr-HR"/>
                    </w:rPr>
                    <w:t>,</w:t>
                  </w:r>
                  <w:r w:rsidR="008A583E" w:rsidRPr="006F0199">
                    <w:rPr>
                      <w:rFonts w:ascii="Arial" w:hAnsi="Arial" w:cs="Arial"/>
                      <w:sz w:val="20"/>
                      <w:szCs w:val="20"/>
                      <w:lang w:val="en-GB" w:eastAsia="hr-HR"/>
                    </w:rPr>
                    <w:t xml:space="preserve"> i</w:t>
                  </w:r>
                  <w:r w:rsidR="00DA2E63" w:rsidRPr="006F0199">
                    <w:rPr>
                      <w:rFonts w:ascii="Arial" w:hAnsi="Arial" w:cs="Arial"/>
                      <w:sz w:val="20"/>
                      <w:szCs w:val="20"/>
                      <w:lang w:val="en-GB" w:eastAsia="hr-HR"/>
                    </w:rPr>
                    <w:t>nsured event and damage</w:t>
                  </w:r>
                  <w:r w:rsidR="00D471AE" w:rsidRPr="006F0199">
                    <w:rPr>
                      <w:rFonts w:ascii="Arial" w:hAnsi="Arial" w:cs="Arial"/>
                      <w:sz w:val="20"/>
                      <w:szCs w:val="20"/>
                      <w:lang w:val="en-GB" w:eastAsia="hr-HR"/>
                    </w:rPr>
                    <w:t xml:space="preserve">, </w:t>
                  </w:r>
                  <w:r w:rsidR="00562935" w:rsidRPr="006F0199">
                    <w:rPr>
                      <w:rFonts w:ascii="Arial" w:hAnsi="Arial" w:cs="Arial"/>
                      <w:sz w:val="20"/>
                      <w:szCs w:val="20"/>
                      <w:lang w:val="en-GB" w:eastAsia="hr-HR"/>
                    </w:rPr>
                    <w:t xml:space="preserve">phases in the process of </w:t>
                  </w:r>
                  <w:r w:rsidRPr="00A40690">
                    <w:rPr>
                      <w:rFonts w:ascii="Arial" w:hAnsi="Arial" w:cs="Arial"/>
                      <w:sz w:val="20"/>
                      <w:szCs w:val="20"/>
                      <w:lang w:val="en-GB" w:eastAsia="hr-HR"/>
                    </w:rPr>
                    <w:t>claim settlement</w:t>
                  </w:r>
                  <w:r w:rsidR="00645D72" w:rsidRPr="00A40690">
                    <w:rPr>
                      <w:rFonts w:ascii="Arial" w:hAnsi="Arial" w:cs="Arial"/>
                      <w:sz w:val="20"/>
                      <w:szCs w:val="20"/>
                      <w:lang w:val="en-GB" w:eastAsia="hr-HR"/>
                    </w:rPr>
                    <w:t>.</w:t>
                  </w:r>
                </w:p>
              </w:tc>
              <w:tc>
                <w:tcPr>
                  <w:tcW w:w="747"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tcBorders>
                  <w:vAlign w:val="center"/>
                </w:tcPr>
                <w:p w:rsidR="00D471AE" w:rsidRPr="006F0199" w:rsidRDefault="00446B07" w:rsidP="00A40690">
                  <w:pPr>
                    <w:spacing w:after="0" w:line="240" w:lineRule="auto"/>
                    <w:rPr>
                      <w:rFonts w:ascii="Arial" w:hAnsi="Arial" w:cs="Arial"/>
                      <w:sz w:val="20"/>
                      <w:szCs w:val="20"/>
                      <w:lang w:val="en-GB"/>
                    </w:rPr>
                  </w:pPr>
                  <w:r w:rsidRPr="006F0199">
                    <w:rPr>
                      <w:rFonts w:ascii="Arial" w:hAnsi="Arial" w:cs="Arial"/>
                      <w:sz w:val="20"/>
                      <w:szCs w:val="20"/>
                      <w:lang w:val="en-GB" w:eastAsia="hr-HR"/>
                    </w:rPr>
                    <w:t xml:space="preserve">Case study </w:t>
                  </w:r>
                  <w:r w:rsidR="00A40690">
                    <w:rPr>
                      <w:rFonts w:ascii="Arial" w:hAnsi="Arial" w:cs="Arial"/>
                      <w:sz w:val="20"/>
                      <w:szCs w:val="20"/>
                      <w:lang w:val="en-GB" w:eastAsia="hr-HR"/>
                    </w:rPr>
                    <w:t>–</w:t>
                  </w:r>
                  <w:r w:rsidRPr="006F0199">
                    <w:rPr>
                      <w:rFonts w:ascii="Arial" w:hAnsi="Arial" w:cs="Arial"/>
                      <w:sz w:val="20"/>
                      <w:szCs w:val="20"/>
                      <w:lang w:val="en-GB" w:eastAsia="hr-HR"/>
                    </w:rPr>
                    <w:t xml:space="preserve"> </w:t>
                  </w:r>
                  <w:r w:rsidR="00A40690">
                    <w:rPr>
                      <w:rFonts w:ascii="Arial" w:hAnsi="Arial" w:cs="Arial"/>
                      <w:sz w:val="20"/>
                      <w:szCs w:val="20"/>
                      <w:lang w:val="en-GB" w:eastAsia="hr-HR"/>
                    </w:rPr>
                    <w:t>claim settlement.</w:t>
                  </w:r>
                </w:p>
              </w:tc>
              <w:tc>
                <w:tcPr>
                  <w:tcW w:w="683" w:type="dxa"/>
                  <w:tcBorders>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r w:rsidR="00D471AE" w:rsidRPr="003745F8" w:rsidTr="00446B07">
              <w:trPr>
                <w:cantSplit/>
              </w:trPr>
              <w:tc>
                <w:tcPr>
                  <w:tcW w:w="3130" w:type="dxa"/>
                  <w:tcBorders>
                    <w:left w:val="single" w:sz="18" w:space="0" w:color="auto"/>
                    <w:bottom w:val="single" w:sz="18" w:space="0" w:color="auto"/>
                  </w:tcBorders>
                  <w:vAlign w:val="center"/>
                </w:tcPr>
                <w:p w:rsidR="00D471AE" w:rsidRPr="006F0199" w:rsidRDefault="0070798A" w:rsidP="00046581">
                  <w:pPr>
                    <w:spacing w:after="0" w:line="240" w:lineRule="auto"/>
                    <w:rPr>
                      <w:rFonts w:ascii="Arial" w:hAnsi="Arial" w:cs="Arial"/>
                      <w:sz w:val="20"/>
                      <w:szCs w:val="20"/>
                      <w:lang w:val="en-GB"/>
                    </w:rPr>
                  </w:pPr>
                  <w:r w:rsidRPr="006F0199">
                    <w:rPr>
                      <w:rFonts w:ascii="Arial" w:hAnsi="Arial" w:cs="Arial"/>
                      <w:sz w:val="20"/>
                      <w:szCs w:val="20"/>
                      <w:lang w:val="en-GB" w:eastAsia="hr-HR"/>
                    </w:rPr>
                    <w:t xml:space="preserve">Reinsurance: </w:t>
                  </w:r>
                  <w:r w:rsidR="00046581">
                    <w:rPr>
                      <w:rFonts w:ascii="Arial" w:hAnsi="Arial" w:cs="Arial"/>
                      <w:sz w:val="20"/>
                      <w:szCs w:val="20"/>
                      <w:lang w:val="en-GB" w:eastAsia="hr-HR"/>
                    </w:rPr>
                    <w:t>definition</w:t>
                  </w:r>
                  <w:r w:rsidRPr="006F0199">
                    <w:rPr>
                      <w:rFonts w:ascii="Arial" w:hAnsi="Arial" w:cs="Arial"/>
                      <w:sz w:val="20"/>
                      <w:szCs w:val="20"/>
                      <w:lang w:val="en-GB" w:eastAsia="hr-HR"/>
                    </w:rPr>
                    <w:t xml:space="preserve"> and functions, methods and forms of reinsurance.</w:t>
                  </w:r>
                </w:p>
              </w:tc>
              <w:tc>
                <w:tcPr>
                  <w:tcW w:w="747" w:type="dxa"/>
                  <w:tcBorders>
                    <w:bottom w:val="single" w:sz="18" w:space="0" w:color="auto"/>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2</w:t>
                  </w:r>
                </w:p>
              </w:tc>
              <w:tc>
                <w:tcPr>
                  <w:tcW w:w="2835" w:type="dxa"/>
                  <w:tcBorders>
                    <w:left w:val="single" w:sz="18" w:space="0" w:color="auto"/>
                    <w:bottom w:val="single" w:sz="18" w:space="0" w:color="auto"/>
                  </w:tcBorders>
                  <w:vAlign w:val="center"/>
                </w:tcPr>
                <w:p w:rsidR="00D471AE" w:rsidRPr="006F0199" w:rsidRDefault="00446B07" w:rsidP="00446B07">
                  <w:pPr>
                    <w:autoSpaceDE w:val="0"/>
                    <w:autoSpaceDN w:val="0"/>
                    <w:adjustRightInd w:val="0"/>
                    <w:spacing w:after="0" w:line="240" w:lineRule="auto"/>
                    <w:rPr>
                      <w:rFonts w:ascii="Arial" w:hAnsi="Arial" w:cs="Arial"/>
                      <w:sz w:val="20"/>
                      <w:szCs w:val="20"/>
                      <w:lang w:val="en-GB" w:eastAsia="hr-HR"/>
                    </w:rPr>
                  </w:pPr>
                  <w:r w:rsidRPr="006F0199">
                    <w:rPr>
                      <w:rFonts w:ascii="Arial" w:hAnsi="Arial" w:cs="Arial"/>
                      <w:sz w:val="20"/>
                      <w:szCs w:val="20"/>
                      <w:lang w:val="en-GB" w:eastAsia="hr-HR"/>
                    </w:rPr>
                    <w:t>Proportional and non-proportional reinsurance.</w:t>
                  </w:r>
                </w:p>
              </w:tc>
              <w:tc>
                <w:tcPr>
                  <w:tcW w:w="683" w:type="dxa"/>
                  <w:tcBorders>
                    <w:bottom w:val="single" w:sz="18" w:space="0" w:color="auto"/>
                    <w:right w:val="single" w:sz="18" w:space="0" w:color="auto"/>
                  </w:tcBorders>
                  <w:vAlign w:val="center"/>
                </w:tcPr>
                <w:p w:rsidR="00D471AE" w:rsidRPr="006F0199" w:rsidRDefault="00D471AE" w:rsidP="000D3BB0">
                  <w:pPr>
                    <w:spacing w:after="0" w:line="240" w:lineRule="auto"/>
                    <w:jc w:val="center"/>
                    <w:rPr>
                      <w:rFonts w:ascii="Arial" w:hAnsi="Arial" w:cs="Arial"/>
                      <w:sz w:val="20"/>
                      <w:szCs w:val="20"/>
                      <w:lang w:val="en-GB"/>
                    </w:rPr>
                  </w:pPr>
                  <w:r w:rsidRPr="006F0199">
                    <w:rPr>
                      <w:rFonts w:ascii="Arial" w:hAnsi="Arial" w:cs="Arial"/>
                      <w:sz w:val="20"/>
                      <w:szCs w:val="20"/>
                      <w:lang w:val="en-GB"/>
                    </w:rPr>
                    <w:t>1</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821281" w:rsidP="00E82EA3">
            <w:pPr>
              <w:pStyle w:val="FieldText"/>
              <w:rPr>
                <w:rFonts w:ascii="Arial" w:hAnsi="Arial" w:cs="Arial"/>
                <w:b w:val="0"/>
                <w:sz w:val="20"/>
                <w:szCs w:val="20"/>
                <w:lang w:val="en-GB"/>
              </w:rPr>
            </w:pPr>
            <w:r w:rsidRPr="00BA4230">
              <w:rPr>
                <w:rFonts w:ascii="MS Gothic" w:eastAsia="MS Gothic" w:hAnsi="MS Gothic" w:cs="MS Gothic" w:hint="eastAsia"/>
                <w:sz w:val="20"/>
                <w:szCs w:val="20"/>
              </w:rPr>
              <w:t>☑</w:t>
            </w:r>
            <w:r w:rsidR="007868FB">
              <w:rPr>
                <w:rFonts w:ascii="Arial" w:hAnsi="Arial" w:cs="Arial"/>
                <w:b w:val="0"/>
                <w:sz w:val="20"/>
                <w:szCs w:val="20"/>
                <w:lang w:val="en-GB"/>
              </w:rPr>
              <w:t xml:space="preserve"> </w:t>
            </w:r>
            <w:r w:rsidR="007868FB" w:rsidRPr="00821281">
              <w:rPr>
                <w:rFonts w:ascii="Arial" w:hAnsi="Arial" w:cs="Arial"/>
                <w:sz w:val="20"/>
                <w:szCs w:val="20"/>
                <w:u w:val="single"/>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821281" w:rsidP="00E82EA3">
            <w:pPr>
              <w:pStyle w:val="FieldText"/>
              <w:rPr>
                <w:rFonts w:ascii="Arial" w:hAnsi="Arial" w:cs="Arial"/>
                <w:b w:val="0"/>
                <w:sz w:val="20"/>
                <w:szCs w:val="20"/>
                <w:lang w:val="en-GB"/>
              </w:rPr>
            </w:pPr>
            <w:r w:rsidRPr="00BA4230">
              <w:rPr>
                <w:rFonts w:ascii="MS Gothic" w:eastAsia="MS Gothic" w:hAnsi="MS Gothic" w:cs="MS Gothic" w:hint="eastAsia"/>
                <w:sz w:val="20"/>
                <w:szCs w:val="20"/>
              </w:rPr>
              <w:t>☑</w:t>
            </w:r>
            <w:r w:rsidRPr="003745F8">
              <w:rPr>
                <w:rFonts w:ascii="Arial" w:hAnsi="Arial" w:cs="Arial"/>
                <w:b w:val="0"/>
                <w:sz w:val="20"/>
                <w:szCs w:val="20"/>
                <w:lang w:val="hr-HR"/>
              </w:rPr>
              <w:t xml:space="preserve"> </w:t>
            </w:r>
            <w:r w:rsidR="007868FB">
              <w:rPr>
                <w:rFonts w:ascii="Arial" w:hAnsi="Arial" w:cs="Arial"/>
                <w:b w:val="0"/>
                <w:sz w:val="20"/>
                <w:szCs w:val="20"/>
                <w:lang w:val="en-GB"/>
              </w:rPr>
              <w:t xml:space="preserve"> </w:t>
            </w:r>
            <w:r w:rsidR="007868FB" w:rsidRPr="00821281">
              <w:rPr>
                <w:rFonts w:ascii="Arial" w:hAnsi="Arial" w:cs="Arial"/>
                <w:sz w:val="20"/>
                <w:szCs w:val="20"/>
                <w:u w:val="single"/>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821281" w:rsidP="00046581">
            <w:pPr>
              <w:tabs>
                <w:tab w:val="left" w:pos="2820"/>
              </w:tabs>
              <w:spacing w:after="0"/>
              <w:rPr>
                <w:rFonts w:ascii="Arial" w:hAnsi="Arial" w:cs="Arial"/>
                <w:sz w:val="20"/>
                <w:szCs w:val="20"/>
                <w:lang w:val="en-GB"/>
              </w:rPr>
            </w:pPr>
            <w:r w:rsidRPr="00EF1CA7">
              <w:rPr>
                <w:rFonts w:ascii="MS Gothic" w:eastAsia="MS Gothic" w:hAnsi="MS Gothic" w:cs="MS Gothic" w:hint="eastAsia"/>
                <w:b/>
                <w:color w:val="FF0000"/>
                <w:sz w:val="20"/>
                <w:szCs w:val="20"/>
              </w:rPr>
              <w:t>☑</w:t>
            </w:r>
            <w:r w:rsidR="00046581" w:rsidRPr="00046581">
              <w:rPr>
                <w:rFonts w:ascii="Arial" w:hAnsi="Arial" w:cs="Arial"/>
                <w:b/>
                <w:color w:val="FF0000"/>
                <w:sz w:val="20"/>
                <w:szCs w:val="20"/>
                <w:u w:val="single"/>
                <w:lang w:val="en-GB"/>
              </w:rPr>
              <w:t>guest lecture</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D471AE" w:rsidP="00321385">
            <w:pPr>
              <w:tabs>
                <w:tab w:val="left" w:pos="2820"/>
              </w:tabs>
              <w:spacing w:after="0"/>
              <w:rPr>
                <w:rFonts w:ascii="Arial" w:hAnsi="Arial" w:cs="Arial"/>
                <w:color w:val="000000"/>
                <w:sz w:val="20"/>
                <w:szCs w:val="20"/>
                <w:lang w:val="en-GB"/>
              </w:rPr>
            </w:pPr>
            <w:r w:rsidRPr="00D471AE">
              <w:rPr>
                <w:rFonts w:ascii="Arial" w:hAnsi="Arial" w:cs="Arial"/>
                <w:color w:val="000000"/>
                <w:sz w:val="20"/>
                <w:szCs w:val="20"/>
                <w:lang w:val="en-GB"/>
              </w:rPr>
              <w:t xml:space="preserve">To attain a signature, </w:t>
            </w:r>
            <w:r w:rsidR="00321385" w:rsidRPr="00D471AE">
              <w:rPr>
                <w:rFonts w:ascii="Arial" w:hAnsi="Arial" w:cs="Arial"/>
                <w:color w:val="000000"/>
                <w:sz w:val="20"/>
                <w:szCs w:val="20"/>
                <w:lang w:val="en-GB"/>
              </w:rPr>
              <w:t xml:space="preserve">student </w:t>
            </w:r>
            <w:r w:rsidR="00321385">
              <w:rPr>
                <w:rFonts w:ascii="Arial" w:hAnsi="Arial" w:cs="Arial"/>
                <w:color w:val="000000"/>
                <w:sz w:val="20"/>
                <w:szCs w:val="20"/>
                <w:lang w:val="en-GB"/>
              </w:rPr>
              <w:t>has to</w:t>
            </w:r>
            <w:r w:rsidR="00321385">
              <w:t xml:space="preserve"> </w:t>
            </w:r>
            <w:r w:rsidR="00321385">
              <w:rPr>
                <w:rFonts w:ascii="Arial" w:hAnsi="Arial" w:cs="Arial"/>
                <w:color w:val="000000"/>
                <w:sz w:val="20"/>
                <w:szCs w:val="20"/>
                <w:lang w:val="en-GB"/>
              </w:rPr>
              <w:t>regularly attend course (</w:t>
            </w:r>
            <w:r w:rsidR="00321385" w:rsidRPr="00321385">
              <w:rPr>
                <w:rFonts w:ascii="Arial" w:hAnsi="Arial" w:cs="Arial"/>
                <w:color w:val="000000"/>
                <w:sz w:val="20"/>
                <w:szCs w:val="20"/>
                <w:lang w:val="en-GB"/>
              </w:rPr>
              <w:t>minimum 70% of lectures and 70% of exercises</w:t>
            </w:r>
            <w:r w:rsidR="00321385">
              <w:rPr>
                <w:rFonts w:ascii="Arial" w:hAnsi="Arial" w:cs="Arial"/>
                <w:color w:val="000000"/>
                <w:sz w:val="20"/>
                <w:szCs w:val="20"/>
                <w:lang w:val="en-GB"/>
              </w:rPr>
              <w:t>)</w:t>
            </w:r>
            <w:r w:rsidRPr="00D471AE">
              <w:rPr>
                <w:rFonts w:ascii="Arial" w:hAnsi="Arial" w:cs="Arial"/>
                <w:color w:val="000000"/>
                <w:sz w:val="20"/>
                <w:szCs w:val="20"/>
                <w:lang w:val="en-GB"/>
              </w:rPr>
              <w:t>.</w:t>
            </w:r>
          </w:p>
        </w:tc>
      </w:tr>
      <w:tr w:rsidR="007868FB" w:rsidRPr="00C8401B" w:rsidTr="00EF1CA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EF1CA7" w:rsidP="00EF1CA7">
            <w:pPr>
              <w:pStyle w:val="FieldText"/>
              <w:jc w:val="center"/>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721DAF"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721DA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721DAF"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721DA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721DA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721DA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721DA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F1CA7">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EF1CA7" w:rsidP="00EF1CA7">
            <w:pPr>
              <w:pStyle w:val="FieldText"/>
              <w:jc w:val="center"/>
              <w:rPr>
                <w:rFonts w:ascii="Arial" w:hAnsi="Arial" w:cs="Arial"/>
                <w:b w:val="0"/>
                <w:sz w:val="20"/>
                <w:szCs w:val="20"/>
                <w:lang w:val="en-GB"/>
              </w:rPr>
            </w:pPr>
            <w:r w:rsidRPr="003745F8">
              <w:rPr>
                <w:rFonts w:ascii="Arial" w:hAnsi="Arial" w:cs="Arial"/>
                <w:b w:val="0"/>
                <w:sz w:val="20"/>
                <w:szCs w:val="20"/>
                <w:lang w:val="hr-HR"/>
              </w:rPr>
              <w:t>3*</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721DA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721DA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721DA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F1CA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EF1CA7" w:rsidP="00EF1CA7">
            <w:pPr>
              <w:tabs>
                <w:tab w:val="left" w:pos="2820"/>
              </w:tabs>
              <w:spacing w:after="0"/>
              <w:jc w:val="center"/>
              <w:rPr>
                <w:rFonts w:ascii="Arial" w:hAnsi="Arial" w:cs="Arial"/>
                <w:color w:val="000000"/>
                <w:sz w:val="20"/>
                <w:szCs w:val="20"/>
                <w:highlight w:val="yellow"/>
                <w:lang w:val="en-GB"/>
              </w:rPr>
            </w:pPr>
            <w:r w:rsidRPr="003745F8">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21DAF"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21DA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721DA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46581" w:rsidRDefault="00046581" w:rsidP="00046581">
            <w:pPr>
              <w:tabs>
                <w:tab w:val="left" w:pos="2820"/>
              </w:tabs>
              <w:spacing w:after="0"/>
              <w:jc w:val="both"/>
              <w:rPr>
                <w:rFonts w:ascii="Arial" w:hAnsi="Arial" w:cs="Arial"/>
                <w:sz w:val="20"/>
                <w:szCs w:val="20"/>
                <w:lang w:val="en-GB"/>
              </w:rPr>
            </w:pPr>
            <w:r w:rsidRPr="00046581">
              <w:rPr>
                <w:rFonts w:ascii="Arial" w:hAnsi="Arial" w:cs="Arial"/>
                <w:sz w:val="20"/>
                <w:szCs w:val="20"/>
                <w:lang w:val="en-GB"/>
              </w:rPr>
              <w:t xml:space="preserve">During the </w:t>
            </w:r>
            <w:r w:rsidRPr="00046581">
              <w:rPr>
                <w:rFonts w:ascii="Arial" w:hAnsi="Arial" w:cs="Arial"/>
                <w:color w:val="FF0000"/>
                <w:sz w:val="20"/>
                <w:szCs w:val="20"/>
                <w:lang w:val="en-GB"/>
              </w:rPr>
              <w:t>semester</w:t>
            </w:r>
            <w:r w:rsidRPr="00046581">
              <w:rPr>
                <w:rFonts w:ascii="Arial" w:hAnsi="Arial" w:cs="Arial"/>
                <w:sz w:val="20"/>
                <w:szCs w:val="20"/>
                <w:lang w:val="en-GB"/>
              </w:rPr>
              <w:t xml:space="preserve">, two written mid-term exams will be organized. </w:t>
            </w:r>
            <w:r w:rsidRPr="00046581">
              <w:rPr>
                <w:rFonts w:ascii="Arial" w:hAnsi="Arial" w:cs="Arial"/>
                <w:color w:val="FF0000"/>
                <w:sz w:val="20"/>
                <w:szCs w:val="20"/>
                <w:lang w:val="en-GB"/>
              </w:rPr>
              <w:t>The first written mid-term exam can be accessed by all students enrolled in the course</w:t>
            </w:r>
            <w:r w:rsidRPr="00046581">
              <w:rPr>
                <w:rFonts w:ascii="Arial" w:hAnsi="Arial" w:cs="Arial"/>
                <w:sz w:val="20"/>
                <w:szCs w:val="20"/>
                <w:lang w:val="en-GB"/>
              </w:rPr>
              <w:t>. A positively evaluated first written mid-term exam is a requirement for the student’s admission on second written mid-term exam. The overall grade represents the mean of (positive) grades achieved in both mid-term exams. Alternatively, students can achieve grade through a final written exam during the exam period.</w:t>
            </w:r>
          </w:p>
          <w:p w:rsidR="00046581" w:rsidRPr="00046581" w:rsidRDefault="00046581" w:rsidP="00046581">
            <w:pPr>
              <w:tabs>
                <w:tab w:val="left" w:pos="2820"/>
              </w:tabs>
              <w:spacing w:after="0"/>
              <w:jc w:val="both"/>
              <w:rPr>
                <w:rFonts w:ascii="Arial" w:hAnsi="Arial" w:cs="Arial"/>
                <w:sz w:val="20"/>
                <w:szCs w:val="20"/>
                <w:lang w:val="en-GB"/>
              </w:rPr>
            </w:pPr>
          </w:p>
          <w:p w:rsidR="00046581" w:rsidRPr="00B6521D" w:rsidRDefault="00046581" w:rsidP="00046581">
            <w:pPr>
              <w:tabs>
                <w:tab w:val="left" w:pos="2820"/>
              </w:tabs>
              <w:spacing w:after="0"/>
              <w:jc w:val="both"/>
              <w:rPr>
                <w:rFonts w:ascii="Arial" w:hAnsi="Arial" w:cs="Arial"/>
                <w:sz w:val="20"/>
                <w:szCs w:val="20"/>
                <w:lang w:val="en-GB"/>
              </w:rPr>
            </w:pPr>
            <w:r w:rsidRPr="00046581">
              <w:rPr>
                <w:rFonts w:ascii="Arial" w:hAnsi="Arial" w:cs="Arial"/>
                <w:sz w:val="20"/>
                <w:szCs w:val="20"/>
                <w:lang w:val="en-GB"/>
              </w:rPr>
              <w:t xml:space="preserve">Written exams consist of 10 questions. The </w:t>
            </w:r>
            <w:r w:rsidR="00C04C45">
              <w:rPr>
                <w:rFonts w:ascii="Arial" w:hAnsi="Arial" w:cs="Arial"/>
                <w:sz w:val="20"/>
                <w:szCs w:val="20"/>
                <w:lang w:val="en-GB"/>
              </w:rPr>
              <w:t>each</w:t>
            </w:r>
            <w:r w:rsidRPr="00046581">
              <w:rPr>
                <w:rFonts w:ascii="Arial" w:hAnsi="Arial" w:cs="Arial"/>
                <w:sz w:val="20"/>
                <w:szCs w:val="20"/>
                <w:lang w:val="en-GB"/>
              </w:rPr>
              <w:t xml:space="preserve"> answer is evaluated with 10 points. </w:t>
            </w:r>
            <w:r w:rsidRPr="00046581">
              <w:rPr>
                <w:rFonts w:ascii="Arial" w:hAnsi="Arial" w:cs="Arial"/>
                <w:color w:val="FF0000"/>
                <w:sz w:val="20"/>
                <w:szCs w:val="20"/>
                <w:lang w:val="en-GB"/>
              </w:rPr>
              <w:t>Score thresholds and corresponding grades for written exams: 0-49 points = insufficient (1); 50-65 points = sufficient (2); 66-75 points = good (3); 76-85 points = very good (4) and 86-100 points = excellent (5).</w:t>
            </w:r>
            <w:r w:rsidRPr="00046581">
              <w:rPr>
                <w:rFonts w:ascii="Arial" w:hAnsi="Arial" w:cs="Arial"/>
                <w:sz w:val="20"/>
                <w:szCs w:val="20"/>
                <w:lang w:val="en-GB"/>
              </w:rPr>
              <w:t xml:space="preserve"> </w:t>
            </w:r>
            <w:r>
              <w:rPr>
                <w:rFonts w:ascii="Arial" w:hAnsi="Arial" w:cs="Arial"/>
                <w:sz w:val="20"/>
                <w:szCs w:val="20"/>
                <w:lang w:val="en-GB"/>
              </w:rPr>
              <w:t>T</w:t>
            </w:r>
            <w:r w:rsidRPr="00C86E3A">
              <w:rPr>
                <w:rFonts w:ascii="Arial" w:hAnsi="Arial" w:cs="Arial"/>
                <w:sz w:val="20"/>
                <w:szCs w:val="20"/>
                <w:lang w:val="en-GB"/>
              </w:rPr>
              <w:t>hereby</w:t>
            </w:r>
            <w:r>
              <w:rPr>
                <w:rFonts w:ascii="Arial" w:hAnsi="Arial" w:cs="Arial"/>
                <w:sz w:val="20"/>
                <w:szCs w:val="20"/>
                <w:lang w:val="en-GB"/>
              </w:rPr>
              <w:t xml:space="preserve">, </w:t>
            </w:r>
            <w:r w:rsidRPr="00B6521D">
              <w:rPr>
                <w:rFonts w:ascii="Arial" w:hAnsi="Arial" w:cs="Arial"/>
                <w:sz w:val="20"/>
                <w:szCs w:val="20"/>
                <w:lang w:val="en-GB"/>
              </w:rPr>
              <w:t>positive assessment</w:t>
            </w:r>
            <w:r>
              <w:rPr>
                <w:rFonts w:ascii="Arial" w:hAnsi="Arial" w:cs="Arial"/>
                <w:sz w:val="20"/>
                <w:szCs w:val="20"/>
                <w:lang w:val="en-GB"/>
              </w:rPr>
              <w:t xml:space="preserve"> of the student’s knowledge is conditioned;</w:t>
            </w:r>
            <w:r w:rsidRPr="00B6521D">
              <w:rPr>
                <w:rFonts w:ascii="Arial" w:hAnsi="Arial" w:cs="Arial"/>
                <w:sz w:val="20"/>
                <w:szCs w:val="20"/>
                <w:lang w:val="en-GB"/>
              </w:rPr>
              <w:t xml:space="preserve"> the student </w:t>
            </w:r>
            <w:r>
              <w:rPr>
                <w:rFonts w:ascii="Arial" w:hAnsi="Arial" w:cs="Arial"/>
                <w:sz w:val="20"/>
                <w:szCs w:val="20"/>
                <w:lang w:val="en-GB"/>
              </w:rPr>
              <w:t>has to</w:t>
            </w:r>
            <w:r w:rsidRPr="00B6521D">
              <w:rPr>
                <w:rFonts w:ascii="Arial" w:hAnsi="Arial" w:cs="Arial"/>
                <w:sz w:val="20"/>
                <w:szCs w:val="20"/>
                <w:lang w:val="en-GB"/>
              </w:rPr>
              <w:t xml:space="preserve"> </w:t>
            </w:r>
            <w:r w:rsidRPr="00AC1AA0">
              <w:rPr>
                <w:rFonts w:ascii="Arial" w:hAnsi="Arial" w:cs="Arial"/>
                <w:color w:val="FF0000"/>
                <w:sz w:val="20"/>
                <w:szCs w:val="20"/>
                <w:lang w:val="en-GB"/>
              </w:rPr>
              <w:t>accomplish 25 points</w:t>
            </w:r>
            <w:r w:rsidRPr="00B6521D">
              <w:rPr>
                <w:rFonts w:ascii="Arial" w:hAnsi="Arial" w:cs="Arial"/>
                <w:sz w:val="20"/>
                <w:szCs w:val="20"/>
                <w:lang w:val="en-GB"/>
              </w:rPr>
              <w:t xml:space="preserve"> on </w:t>
            </w:r>
            <w:r w:rsidRPr="00B6521D">
              <w:rPr>
                <w:rFonts w:ascii="Arial" w:hAnsi="Arial" w:cs="Arial"/>
                <w:sz w:val="20"/>
                <w:szCs w:val="20"/>
                <w:lang w:val="en-GB"/>
              </w:rPr>
              <w:lastRenderedPageBreak/>
              <w:t xml:space="preserve">bank-related </w:t>
            </w:r>
            <w:r>
              <w:rPr>
                <w:rFonts w:ascii="Arial" w:hAnsi="Arial" w:cs="Arial"/>
                <w:sz w:val="20"/>
                <w:szCs w:val="20"/>
                <w:lang w:val="en-GB"/>
              </w:rPr>
              <w:t>questions</w:t>
            </w:r>
            <w:r w:rsidRPr="00B6521D">
              <w:rPr>
                <w:rFonts w:ascii="Arial" w:hAnsi="Arial" w:cs="Arial"/>
                <w:sz w:val="20"/>
                <w:szCs w:val="20"/>
                <w:lang w:val="en-GB"/>
              </w:rPr>
              <w:t xml:space="preserve"> and </w:t>
            </w:r>
            <w:r w:rsidRPr="008B1CAF">
              <w:rPr>
                <w:rFonts w:ascii="Arial" w:hAnsi="Arial" w:cs="Arial"/>
                <w:color w:val="FF0000"/>
                <w:sz w:val="20"/>
                <w:szCs w:val="20"/>
                <w:lang w:val="en-GB"/>
              </w:rPr>
              <w:t>25 points</w:t>
            </w:r>
            <w:r>
              <w:rPr>
                <w:rFonts w:ascii="Arial" w:hAnsi="Arial" w:cs="Arial"/>
                <w:sz w:val="20"/>
                <w:szCs w:val="20"/>
                <w:lang w:val="en-GB"/>
              </w:rPr>
              <w:t xml:space="preserve"> on insurance-related questions</w:t>
            </w:r>
            <w:r w:rsidRPr="00B6521D">
              <w:rPr>
                <w:rFonts w:ascii="Arial" w:hAnsi="Arial" w:cs="Arial"/>
                <w:sz w:val="20"/>
                <w:szCs w:val="20"/>
                <w:lang w:val="en-GB"/>
              </w:rPr>
              <w:t>.</w:t>
            </w:r>
          </w:p>
          <w:p w:rsidR="00046581" w:rsidRDefault="00046581" w:rsidP="00046581">
            <w:pPr>
              <w:tabs>
                <w:tab w:val="left" w:pos="2820"/>
              </w:tabs>
              <w:spacing w:after="0"/>
              <w:jc w:val="both"/>
              <w:rPr>
                <w:rFonts w:ascii="Arial" w:hAnsi="Arial" w:cs="Arial"/>
                <w:sz w:val="20"/>
                <w:szCs w:val="20"/>
                <w:lang w:val="en-GB"/>
              </w:rPr>
            </w:pPr>
          </w:p>
          <w:p w:rsidR="007868FB" w:rsidRPr="00C8401B" w:rsidRDefault="001E65B7" w:rsidP="00046581">
            <w:pPr>
              <w:tabs>
                <w:tab w:val="left" w:pos="2820"/>
              </w:tabs>
              <w:spacing w:after="0"/>
              <w:jc w:val="both"/>
              <w:rPr>
                <w:rFonts w:ascii="Arial" w:hAnsi="Arial" w:cs="Arial"/>
                <w:sz w:val="20"/>
                <w:szCs w:val="20"/>
                <w:lang w:val="en-GB"/>
              </w:rPr>
            </w:pPr>
            <w:r w:rsidRPr="00F068CA">
              <w:rPr>
                <w:rFonts w:ascii="Arial" w:hAnsi="Arial" w:cs="Arial"/>
                <w:sz w:val="20"/>
                <w:szCs w:val="20"/>
                <w:lang w:val="en-GB"/>
              </w:rPr>
              <w:t>* A student who has achieved a pass mark from the first and second mid-term exam has completed the module and thus is not required to undertake the final written exam.</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F1CA7">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6F0199" w:rsidRDefault="00F768A8" w:rsidP="00742A38">
            <w:pPr>
              <w:autoSpaceDE w:val="0"/>
              <w:autoSpaceDN w:val="0"/>
              <w:adjustRightInd w:val="0"/>
              <w:spacing w:after="0" w:line="240" w:lineRule="auto"/>
              <w:rPr>
                <w:rFonts w:ascii="Arial" w:hAnsi="Arial" w:cs="Arial"/>
                <w:color w:val="000000"/>
                <w:sz w:val="20"/>
                <w:szCs w:val="20"/>
                <w:lang w:val="en-GB"/>
              </w:rPr>
            </w:pPr>
            <w:r>
              <w:rPr>
                <w:rFonts w:ascii="Arial" w:hAnsi="Arial" w:cs="Arial"/>
                <w:sz w:val="20"/>
                <w:szCs w:val="20"/>
                <w:lang w:val="en-GB" w:eastAsia="hr-HR"/>
              </w:rPr>
              <w:t>Ćurak, M. (2017-2018</w:t>
            </w:r>
            <w:r w:rsidR="00EF1CA7" w:rsidRPr="006F0199">
              <w:rPr>
                <w:rFonts w:ascii="Arial" w:hAnsi="Arial" w:cs="Arial"/>
                <w:sz w:val="20"/>
                <w:szCs w:val="20"/>
                <w:lang w:val="en-GB" w:eastAsia="hr-HR"/>
              </w:rPr>
              <w:t xml:space="preserve">) </w:t>
            </w:r>
            <w:r w:rsidR="00312AF4" w:rsidRPr="001602B7">
              <w:rPr>
                <w:rFonts w:ascii="Arial" w:hAnsi="Arial" w:cs="Arial"/>
                <w:i/>
                <w:sz w:val="20"/>
                <w:szCs w:val="20"/>
                <w:lang w:val="en-GB" w:eastAsia="hr-HR"/>
              </w:rPr>
              <w:t>B</w:t>
            </w:r>
            <w:r w:rsidR="001602B7">
              <w:rPr>
                <w:rFonts w:ascii="Arial" w:hAnsi="Arial" w:cs="Arial"/>
                <w:i/>
                <w:iCs/>
                <w:sz w:val="20"/>
                <w:szCs w:val="20"/>
                <w:lang w:val="en-GB" w:eastAsia="hr-HR"/>
              </w:rPr>
              <w:t>anking and I</w:t>
            </w:r>
            <w:r w:rsidR="00312AF4" w:rsidRPr="006F0199">
              <w:rPr>
                <w:rFonts w:ascii="Arial" w:hAnsi="Arial" w:cs="Arial"/>
                <w:i/>
                <w:iCs/>
                <w:sz w:val="20"/>
                <w:szCs w:val="20"/>
                <w:lang w:val="en-GB" w:eastAsia="hr-HR"/>
              </w:rPr>
              <w:t>nsurance</w:t>
            </w:r>
            <w:r w:rsidR="00EF1CA7" w:rsidRPr="006F0199">
              <w:rPr>
                <w:rFonts w:ascii="Arial" w:hAnsi="Arial" w:cs="Arial"/>
                <w:i/>
                <w:iCs/>
                <w:sz w:val="20"/>
                <w:szCs w:val="20"/>
                <w:lang w:val="en-GB" w:eastAsia="hr-HR"/>
              </w:rPr>
              <w:t xml:space="preserve">, </w:t>
            </w:r>
            <w:r w:rsidR="00742A38">
              <w:rPr>
                <w:rFonts w:ascii="Arial" w:hAnsi="Arial" w:cs="Arial"/>
                <w:color w:val="FF0000"/>
                <w:sz w:val="20"/>
                <w:szCs w:val="20"/>
                <w:lang w:val="en-GB"/>
              </w:rPr>
              <w:t xml:space="preserve">the course materials  on </w:t>
            </w:r>
            <w:proofErr w:type="spellStart"/>
            <w:r w:rsidR="00742A38">
              <w:rPr>
                <w:rFonts w:ascii="Arial" w:hAnsi="Arial" w:cs="Arial"/>
                <w:iCs/>
                <w:color w:val="FF0000"/>
                <w:sz w:val="20"/>
                <w:szCs w:val="20"/>
                <w:lang w:val="en-GB" w:eastAsia="hr-HR"/>
              </w:rPr>
              <w:t>Moodle</w:t>
            </w:r>
            <w:proofErr w:type="spellEnd"/>
            <w:r w:rsidR="00742A38">
              <w:rPr>
                <w:rFonts w:ascii="Arial" w:hAnsi="Arial" w:cs="Arial"/>
                <w:iCs/>
                <w:color w:val="FF0000"/>
                <w:sz w:val="20"/>
                <w:szCs w:val="20"/>
                <w:lang w:val="en-GB" w:eastAsia="hr-HR"/>
              </w:rPr>
              <w:t xml:space="preserve"> platform</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7868FB" w:rsidRPr="00C8401B" w:rsidRDefault="00F768A8" w:rsidP="00EF1CA7">
            <w:pPr>
              <w:tabs>
                <w:tab w:val="left" w:pos="2820"/>
              </w:tabs>
              <w:spacing w:after="0"/>
              <w:jc w:val="center"/>
              <w:rPr>
                <w:rFonts w:ascii="Arial" w:hAnsi="Arial" w:cs="Arial"/>
                <w:color w:val="000000"/>
                <w:sz w:val="20"/>
                <w:szCs w:val="20"/>
                <w:lang w:val="en-GB"/>
              </w:rPr>
            </w:pPr>
            <w:r>
              <w:rPr>
                <w:rFonts w:ascii="Arial" w:hAnsi="Arial" w:cs="Arial"/>
                <w:color w:val="FF0000"/>
                <w:sz w:val="20"/>
                <w:szCs w:val="20"/>
              </w:rPr>
              <w:t>x</w:t>
            </w:r>
          </w:p>
        </w:tc>
      </w:tr>
      <w:tr w:rsidR="007868FB" w:rsidRPr="00C8401B" w:rsidTr="00EF1CA7">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768A8" w:rsidP="00E82EA3">
            <w:pPr>
              <w:tabs>
                <w:tab w:val="left" w:pos="2820"/>
              </w:tabs>
              <w:spacing w:after="0"/>
              <w:rPr>
                <w:rFonts w:ascii="Arial" w:hAnsi="Arial" w:cs="Arial"/>
                <w:color w:val="000000"/>
                <w:sz w:val="20"/>
                <w:szCs w:val="20"/>
                <w:lang w:val="en-GB"/>
              </w:rPr>
            </w:pPr>
            <w:r>
              <w:rPr>
                <w:rFonts w:ascii="Arial" w:hAnsi="Arial" w:cs="Arial"/>
                <w:sz w:val="20"/>
                <w:szCs w:val="20"/>
                <w:lang w:eastAsia="hr-HR"/>
              </w:rPr>
              <w:t xml:space="preserve">Ćurak, M., </w:t>
            </w:r>
            <w:proofErr w:type="spellStart"/>
            <w:r>
              <w:rPr>
                <w:rFonts w:ascii="Arial" w:hAnsi="Arial" w:cs="Arial"/>
                <w:sz w:val="20"/>
                <w:szCs w:val="20"/>
                <w:lang w:eastAsia="hr-HR"/>
              </w:rPr>
              <w:t>Jakovčević</w:t>
            </w:r>
            <w:proofErr w:type="spellEnd"/>
            <w:r>
              <w:rPr>
                <w:rFonts w:ascii="Arial" w:hAnsi="Arial" w:cs="Arial"/>
                <w:sz w:val="20"/>
                <w:szCs w:val="20"/>
                <w:lang w:eastAsia="hr-HR"/>
              </w:rPr>
              <w:t>, D. (2007</w:t>
            </w:r>
            <w:r w:rsidR="00EF1CA7" w:rsidRPr="003745F8">
              <w:rPr>
                <w:rFonts w:ascii="Arial" w:hAnsi="Arial" w:cs="Arial"/>
                <w:sz w:val="20"/>
                <w:szCs w:val="20"/>
                <w:lang w:eastAsia="hr-HR"/>
              </w:rPr>
              <w:t xml:space="preserve">) </w:t>
            </w:r>
            <w:r w:rsidR="00EF1CA7" w:rsidRPr="003745F8">
              <w:rPr>
                <w:rFonts w:ascii="Arial" w:hAnsi="Arial" w:cs="Arial"/>
                <w:i/>
                <w:iCs/>
                <w:sz w:val="20"/>
                <w:szCs w:val="20"/>
                <w:lang w:eastAsia="hr-HR"/>
              </w:rPr>
              <w:t>Osiguranje i rizici</w:t>
            </w:r>
            <w:r w:rsidR="00EF1CA7" w:rsidRPr="003745F8">
              <w:rPr>
                <w:rFonts w:ascii="Arial" w:hAnsi="Arial" w:cs="Arial"/>
                <w:sz w:val="20"/>
                <w:szCs w:val="20"/>
                <w:lang w:eastAsia="hr-HR"/>
              </w:rPr>
              <w:t>, RRIF, Zagreb</w:t>
            </w:r>
          </w:p>
        </w:tc>
        <w:tc>
          <w:tcPr>
            <w:tcW w:w="1244" w:type="dxa"/>
            <w:gridSpan w:val="2"/>
            <w:tcBorders>
              <w:left w:val="single" w:sz="8" w:space="0" w:color="auto"/>
              <w:right w:val="single" w:sz="8" w:space="0" w:color="auto"/>
            </w:tcBorders>
            <w:tcMar>
              <w:left w:w="57" w:type="dxa"/>
              <w:right w:w="57" w:type="dxa"/>
            </w:tcMar>
            <w:vAlign w:val="center"/>
          </w:tcPr>
          <w:p w:rsidR="007868FB" w:rsidRPr="00C8401B" w:rsidRDefault="00EF1CA7" w:rsidP="00EF1CA7">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11</w:t>
            </w: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F1CA7">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F1CA7" w:rsidP="00F768A8">
            <w:pPr>
              <w:tabs>
                <w:tab w:val="left" w:pos="2820"/>
              </w:tabs>
              <w:spacing w:after="0"/>
              <w:jc w:val="both"/>
              <w:rPr>
                <w:rFonts w:ascii="Arial" w:hAnsi="Arial" w:cs="Arial"/>
                <w:color w:val="000000"/>
                <w:sz w:val="20"/>
                <w:szCs w:val="20"/>
                <w:lang w:val="en-GB"/>
              </w:rPr>
            </w:pPr>
            <w:proofErr w:type="spellStart"/>
            <w:r w:rsidRPr="003745F8">
              <w:rPr>
                <w:rFonts w:ascii="Arial" w:hAnsi="Arial" w:cs="Arial"/>
                <w:sz w:val="20"/>
                <w:szCs w:val="20"/>
                <w:lang w:eastAsia="hr-HR"/>
              </w:rPr>
              <w:t>Gregurek</w:t>
            </w:r>
            <w:proofErr w:type="spellEnd"/>
            <w:r w:rsidRPr="003745F8">
              <w:rPr>
                <w:rFonts w:ascii="Arial" w:hAnsi="Arial" w:cs="Arial"/>
                <w:sz w:val="20"/>
                <w:szCs w:val="20"/>
                <w:lang w:eastAsia="hr-HR"/>
              </w:rPr>
              <w:t>, M. i Vidaković, N. (201</w:t>
            </w:r>
            <w:r>
              <w:rPr>
                <w:rFonts w:ascii="Arial" w:hAnsi="Arial" w:cs="Arial"/>
                <w:sz w:val="20"/>
                <w:szCs w:val="20"/>
                <w:lang w:eastAsia="hr-HR"/>
              </w:rPr>
              <w:t>3</w:t>
            </w:r>
            <w:r w:rsidRPr="003745F8">
              <w:rPr>
                <w:rFonts w:ascii="Arial" w:hAnsi="Arial" w:cs="Arial"/>
                <w:sz w:val="20"/>
                <w:szCs w:val="20"/>
                <w:lang w:eastAsia="hr-HR"/>
              </w:rPr>
              <w:t xml:space="preserve">) </w:t>
            </w:r>
            <w:r w:rsidRPr="003745F8">
              <w:rPr>
                <w:rFonts w:ascii="Arial" w:hAnsi="Arial" w:cs="Arial"/>
                <w:i/>
                <w:iCs/>
                <w:sz w:val="20"/>
                <w:szCs w:val="20"/>
                <w:lang w:eastAsia="hr-HR"/>
              </w:rPr>
              <w:t>Bankarsko poslovanje</w:t>
            </w:r>
            <w:r w:rsidRPr="003745F8">
              <w:rPr>
                <w:rFonts w:ascii="Arial" w:hAnsi="Arial" w:cs="Arial"/>
                <w:sz w:val="20"/>
                <w:szCs w:val="20"/>
                <w:lang w:eastAsia="hr-HR"/>
              </w:rPr>
              <w:t xml:space="preserve">, </w:t>
            </w:r>
            <w:proofErr w:type="spellStart"/>
            <w:r w:rsidRPr="003745F8">
              <w:rPr>
                <w:rFonts w:ascii="Arial" w:hAnsi="Arial" w:cs="Arial"/>
                <w:sz w:val="20"/>
                <w:szCs w:val="20"/>
                <w:lang w:eastAsia="hr-HR"/>
              </w:rPr>
              <w:t>RRiF</w:t>
            </w:r>
            <w:proofErr w:type="spellEnd"/>
            <w:r w:rsidRPr="003745F8">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vAlign w:val="center"/>
          </w:tcPr>
          <w:p w:rsidR="007868FB" w:rsidRPr="00C8401B" w:rsidRDefault="00EF1CA7" w:rsidP="00EF1CA7">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6</w:t>
            </w:r>
          </w:p>
        </w:tc>
        <w:tc>
          <w:tcPr>
            <w:tcW w:w="1518" w:type="dxa"/>
            <w:gridSpan w:val="4"/>
            <w:tcBorders>
              <w:left w:val="single" w:sz="8" w:space="0" w:color="auto"/>
              <w:right w:val="single" w:sz="12"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21DA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21DA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21DA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21DA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721DA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721DA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F1CA7" w:rsidRPr="006F0199" w:rsidRDefault="00EF1CA7" w:rsidP="00EF1CA7">
            <w:pPr>
              <w:autoSpaceDE w:val="0"/>
              <w:autoSpaceDN w:val="0"/>
              <w:adjustRightInd w:val="0"/>
              <w:spacing w:after="0" w:line="240" w:lineRule="auto"/>
              <w:rPr>
                <w:rFonts w:ascii="Arial" w:hAnsi="Arial" w:cs="Arial"/>
                <w:sz w:val="20"/>
                <w:szCs w:val="20"/>
                <w:lang w:eastAsia="hr-HR"/>
              </w:rPr>
            </w:pPr>
            <w:r w:rsidRPr="006F0199">
              <w:rPr>
                <w:rFonts w:ascii="Arial" w:hAnsi="Arial" w:cs="Arial"/>
                <w:sz w:val="20"/>
                <w:szCs w:val="20"/>
                <w:lang w:eastAsia="hr-HR"/>
              </w:rPr>
              <w:t>Andrijaše</w:t>
            </w:r>
            <w:r w:rsidR="00F768A8">
              <w:rPr>
                <w:rFonts w:ascii="Arial" w:hAnsi="Arial" w:cs="Arial"/>
                <w:sz w:val="20"/>
                <w:szCs w:val="20"/>
                <w:lang w:eastAsia="hr-HR"/>
              </w:rPr>
              <w:t xml:space="preserve">vić, S., </w:t>
            </w:r>
            <w:proofErr w:type="spellStart"/>
            <w:r w:rsidR="00F768A8">
              <w:rPr>
                <w:rFonts w:ascii="Arial" w:hAnsi="Arial" w:cs="Arial"/>
                <w:sz w:val="20"/>
                <w:szCs w:val="20"/>
                <w:lang w:eastAsia="hr-HR"/>
              </w:rPr>
              <w:t>Petranović</w:t>
            </w:r>
            <w:proofErr w:type="spellEnd"/>
            <w:r w:rsidR="00F768A8">
              <w:rPr>
                <w:rFonts w:ascii="Arial" w:hAnsi="Arial" w:cs="Arial"/>
                <w:sz w:val="20"/>
                <w:szCs w:val="20"/>
                <w:lang w:eastAsia="hr-HR"/>
              </w:rPr>
              <w:t>, V. (1999</w:t>
            </w:r>
            <w:r w:rsidR="0056524E" w:rsidRPr="006F0199">
              <w:rPr>
                <w:rFonts w:ascii="Arial" w:hAnsi="Arial" w:cs="Arial"/>
                <w:sz w:val="20"/>
                <w:szCs w:val="20"/>
                <w:lang w:eastAsia="hr-HR"/>
              </w:rPr>
              <w:t>)</w:t>
            </w:r>
            <w:r w:rsidRPr="006F0199">
              <w:rPr>
                <w:rFonts w:ascii="Arial" w:hAnsi="Arial" w:cs="Arial"/>
                <w:sz w:val="20"/>
                <w:szCs w:val="20"/>
                <w:lang w:eastAsia="hr-HR"/>
              </w:rPr>
              <w:t xml:space="preserve"> </w:t>
            </w:r>
            <w:r w:rsidRPr="006F0199">
              <w:rPr>
                <w:rFonts w:ascii="Arial" w:hAnsi="Arial" w:cs="Arial"/>
                <w:i/>
                <w:iCs/>
                <w:sz w:val="20"/>
                <w:szCs w:val="20"/>
                <w:lang w:eastAsia="hr-HR"/>
              </w:rPr>
              <w:t>Ekonomika osiguranja</w:t>
            </w:r>
            <w:r w:rsidRPr="006F0199">
              <w:rPr>
                <w:rFonts w:ascii="Arial" w:hAnsi="Arial" w:cs="Arial"/>
                <w:sz w:val="20"/>
                <w:szCs w:val="20"/>
                <w:lang w:eastAsia="hr-HR"/>
              </w:rPr>
              <w:t>, Alfa, Zagreb</w:t>
            </w:r>
          </w:p>
          <w:p w:rsidR="00EF1CA7" w:rsidRPr="006F0199" w:rsidRDefault="00EF1CA7" w:rsidP="00EF1CA7">
            <w:pPr>
              <w:autoSpaceDE w:val="0"/>
              <w:autoSpaceDN w:val="0"/>
              <w:adjustRightInd w:val="0"/>
              <w:spacing w:after="0" w:line="240" w:lineRule="auto"/>
              <w:rPr>
                <w:rFonts w:ascii="Arial" w:hAnsi="Arial" w:cs="Arial"/>
                <w:sz w:val="20"/>
                <w:szCs w:val="20"/>
                <w:lang w:eastAsia="hr-HR"/>
              </w:rPr>
            </w:pPr>
          </w:p>
          <w:p w:rsidR="00EF1CA7" w:rsidRPr="006F0199" w:rsidRDefault="00EF1CA7" w:rsidP="00EF1CA7">
            <w:pPr>
              <w:autoSpaceDE w:val="0"/>
              <w:autoSpaceDN w:val="0"/>
              <w:adjustRightInd w:val="0"/>
              <w:spacing w:after="0" w:line="240" w:lineRule="auto"/>
              <w:rPr>
                <w:rFonts w:ascii="Arial" w:hAnsi="Arial" w:cs="Arial"/>
                <w:color w:val="FF0000"/>
                <w:sz w:val="20"/>
                <w:szCs w:val="20"/>
                <w:lang w:eastAsia="hr-HR"/>
              </w:rPr>
            </w:pPr>
            <w:proofErr w:type="spellStart"/>
            <w:r w:rsidRPr="006F0199">
              <w:rPr>
                <w:rFonts w:ascii="Arial" w:hAnsi="Arial" w:cs="Arial"/>
                <w:color w:val="FF0000"/>
                <w:sz w:val="20"/>
                <w:szCs w:val="20"/>
                <w:lang w:eastAsia="hr-HR"/>
              </w:rPr>
              <w:t>Heffernan</w:t>
            </w:r>
            <w:proofErr w:type="spellEnd"/>
            <w:r w:rsidRPr="006F0199">
              <w:rPr>
                <w:rFonts w:ascii="Arial" w:hAnsi="Arial" w:cs="Arial"/>
                <w:color w:val="FF0000"/>
                <w:sz w:val="20"/>
                <w:szCs w:val="20"/>
                <w:lang w:eastAsia="hr-HR"/>
              </w:rPr>
              <w:t>, S. (2005)</w:t>
            </w:r>
            <w:r w:rsidR="0056524E" w:rsidRPr="006F0199">
              <w:rPr>
                <w:rFonts w:ascii="Arial" w:hAnsi="Arial" w:cs="Arial"/>
                <w:color w:val="FF0000"/>
                <w:sz w:val="20"/>
                <w:szCs w:val="20"/>
                <w:lang w:eastAsia="hr-HR"/>
              </w:rPr>
              <w:t xml:space="preserve"> </w:t>
            </w:r>
            <w:r w:rsidRPr="006F0199">
              <w:rPr>
                <w:rFonts w:ascii="Arial" w:hAnsi="Arial" w:cs="Arial"/>
                <w:color w:val="FF0000"/>
                <w:sz w:val="20"/>
                <w:szCs w:val="20"/>
                <w:lang w:eastAsia="hr-HR"/>
              </w:rPr>
              <w:t xml:space="preserve"> </w:t>
            </w:r>
            <w:proofErr w:type="spellStart"/>
            <w:r w:rsidRPr="006F0199">
              <w:rPr>
                <w:rFonts w:ascii="Arial" w:hAnsi="Arial" w:cs="Arial"/>
                <w:color w:val="FF0000"/>
                <w:sz w:val="20"/>
                <w:szCs w:val="20"/>
                <w:lang w:eastAsia="hr-HR"/>
              </w:rPr>
              <w:t>Modern</w:t>
            </w:r>
            <w:proofErr w:type="spellEnd"/>
            <w:r w:rsidRPr="006F0199">
              <w:rPr>
                <w:rFonts w:ascii="Arial" w:hAnsi="Arial" w:cs="Arial"/>
                <w:color w:val="FF0000"/>
                <w:sz w:val="20"/>
                <w:szCs w:val="20"/>
                <w:lang w:eastAsia="hr-HR"/>
              </w:rPr>
              <w:t xml:space="preserve"> banking, </w:t>
            </w:r>
            <w:proofErr w:type="spellStart"/>
            <w:r w:rsidRPr="006F0199">
              <w:rPr>
                <w:rFonts w:ascii="Arial" w:hAnsi="Arial" w:cs="Arial"/>
                <w:color w:val="FF0000"/>
                <w:sz w:val="20"/>
                <w:szCs w:val="20"/>
                <w:lang w:eastAsia="hr-HR"/>
              </w:rPr>
              <w:t>John</w:t>
            </w:r>
            <w:proofErr w:type="spellEnd"/>
            <w:r w:rsidRPr="006F0199">
              <w:rPr>
                <w:rFonts w:ascii="Arial" w:hAnsi="Arial" w:cs="Arial"/>
                <w:color w:val="FF0000"/>
                <w:sz w:val="20"/>
                <w:szCs w:val="20"/>
                <w:lang w:eastAsia="hr-HR"/>
              </w:rPr>
              <w:t xml:space="preserve"> &amp; </w:t>
            </w:r>
            <w:proofErr w:type="spellStart"/>
            <w:r w:rsidRPr="006F0199">
              <w:rPr>
                <w:rFonts w:ascii="Arial" w:hAnsi="Arial" w:cs="Arial"/>
                <w:color w:val="FF0000"/>
                <w:sz w:val="20"/>
                <w:szCs w:val="20"/>
                <w:lang w:eastAsia="hr-HR"/>
              </w:rPr>
              <w:t>Willey</w:t>
            </w:r>
            <w:proofErr w:type="spellEnd"/>
          </w:p>
          <w:p w:rsidR="00EF1CA7" w:rsidRPr="006F0199" w:rsidRDefault="00EF1CA7" w:rsidP="00EF1CA7">
            <w:pPr>
              <w:autoSpaceDE w:val="0"/>
              <w:autoSpaceDN w:val="0"/>
              <w:adjustRightInd w:val="0"/>
              <w:spacing w:after="0" w:line="240" w:lineRule="auto"/>
              <w:rPr>
                <w:rFonts w:ascii="Arial" w:hAnsi="Arial" w:cs="Arial"/>
                <w:sz w:val="20"/>
                <w:szCs w:val="20"/>
                <w:lang w:eastAsia="hr-HR"/>
              </w:rPr>
            </w:pPr>
          </w:p>
          <w:p w:rsidR="00EF1CA7" w:rsidRPr="006F0199" w:rsidRDefault="00EF1CA7" w:rsidP="00EF1CA7">
            <w:pPr>
              <w:spacing w:after="0" w:line="240" w:lineRule="auto"/>
              <w:rPr>
                <w:rFonts w:ascii="Arial" w:hAnsi="Arial" w:cs="Arial"/>
                <w:sz w:val="20"/>
                <w:szCs w:val="20"/>
                <w:lang w:eastAsia="hr-HR"/>
              </w:rPr>
            </w:pPr>
            <w:proofErr w:type="spellStart"/>
            <w:r w:rsidRPr="006F0199">
              <w:rPr>
                <w:rFonts w:ascii="Arial" w:hAnsi="Arial" w:cs="Arial"/>
                <w:sz w:val="20"/>
                <w:szCs w:val="20"/>
                <w:lang w:eastAsia="hr-HR"/>
              </w:rPr>
              <w:t>Mish</w:t>
            </w:r>
            <w:r w:rsidR="00F768A8">
              <w:rPr>
                <w:rFonts w:ascii="Arial" w:hAnsi="Arial" w:cs="Arial"/>
                <w:sz w:val="20"/>
                <w:szCs w:val="20"/>
                <w:lang w:eastAsia="hr-HR"/>
              </w:rPr>
              <w:t>kin</w:t>
            </w:r>
            <w:proofErr w:type="spellEnd"/>
            <w:r w:rsidR="00F768A8">
              <w:rPr>
                <w:rFonts w:ascii="Arial" w:hAnsi="Arial" w:cs="Arial"/>
                <w:sz w:val="20"/>
                <w:szCs w:val="20"/>
                <w:lang w:eastAsia="hr-HR"/>
              </w:rPr>
              <w:t xml:space="preserve">, F. S., </w:t>
            </w:r>
            <w:proofErr w:type="spellStart"/>
            <w:r w:rsidR="00F768A8">
              <w:rPr>
                <w:rFonts w:ascii="Arial" w:hAnsi="Arial" w:cs="Arial"/>
                <w:sz w:val="20"/>
                <w:szCs w:val="20"/>
                <w:lang w:eastAsia="hr-HR"/>
              </w:rPr>
              <w:t>Eakins</w:t>
            </w:r>
            <w:proofErr w:type="spellEnd"/>
            <w:r w:rsidR="00F768A8">
              <w:rPr>
                <w:rFonts w:ascii="Arial" w:hAnsi="Arial" w:cs="Arial"/>
                <w:sz w:val="20"/>
                <w:szCs w:val="20"/>
                <w:lang w:eastAsia="hr-HR"/>
              </w:rPr>
              <w:t>, S. G. (2005</w:t>
            </w:r>
            <w:r w:rsidRPr="006F0199">
              <w:rPr>
                <w:rFonts w:ascii="Arial" w:hAnsi="Arial" w:cs="Arial"/>
                <w:sz w:val="20"/>
                <w:szCs w:val="20"/>
                <w:lang w:eastAsia="hr-HR"/>
              </w:rPr>
              <w:t xml:space="preserve">) </w:t>
            </w:r>
            <w:r w:rsidRPr="006F0199">
              <w:rPr>
                <w:rFonts w:ascii="Arial" w:hAnsi="Arial" w:cs="Arial"/>
                <w:i/>
                <w:iCs/>
                <w:sz w:val="20"/>
                <w:szCs w:val="20"/>
                <w:lang w:eastAsia="hr-HR"/>
              </w:rPr>
              <w:t>Financijska tržišta + institucije</w:t>
            </w:r>
            <w:r w:rsidRPr="006F0199">
              <w:rPr>
                <w:rFonts w:ascii="Arial" w:hAnsi="Arial" w:cs="Arial"/>
                <w:sz w:val="20"/>
                <w:szCs w:val="20"/>
                <w:lang w:eastAsia="hr-HR"/>
              </w:rPr>
              <w:t>, Mate, Zagreb</w:t>
            </w:r>
          </w:p>
          <w:p w:rsidR="00EF1CA7" w:rsidRPr="006F0199" w:rsidRDefault="00EF1CA7" w:rsidP="00EF1CA7">
            <w:pPr>
              <w:spacing w:after="0" w:line="240" w:lineRule="auto"/>
              <w:rPr>
                <w:rFonts w:ascii="Arial" w:hAnsi="Arial" w:cs="Arial"/>
                <w:sz w:val="20"/>
                <w:szCs w:val="20"/>
                <w:lang w:eastAsia="hr-HR"/>
              </w:rPr>
            </w:pPr>
          </w:p>
          <w:p w:rsidR="00EF1CA7" w:rsidRPr="006F0199" w:rsidRDefault="00EF1CA7" w:rsidP="00EF1CA7">
            <w:pPr>
              <w:autoSpaceDE w:val="0"/>
              <w:autoSpaceDN w:val="0"/>
              <w:adjustRightInd w:val="0"/>
              <w:spacing w:after="0" w:line="240" w:lineRule="auto"/>
              <w:jc w:val="both"/>
              <w:rPr>
                <w:rFonts w:ascii="Arial" w:hAnsi="Arial" w:cs="Arial"/>
                <w:color w:val="FF0000"/>
                <w:sz w:val="20"/>
                <w:szCs w:val="20"/>
                <w:lang w:val="en-GB"/>
              </w:rPr>
            </w:pPr>
            <w:proofErr w:type="spellStart"/>
            <w:r w:rsidRPr="006F0199">
              <w:rPr>
                <w:rFonts w:ascii="Arial" w:hAnsi="Arial" w:cs="Arial"/>
                <w:color w:val="FF0000"/>
                <w:sz w:val="20"/>
                <w:szCs w:val="20"/>
                <w:lang w:val="en-GB"/>
              </w:rPr>
              <w:t>Mishkin</w:t>
            </w:r>
            <w:proofErr w:type="spellEnd"/>
            <w:r w:rsidRPr="006F0199">
              <w:rPr>
                <w:rFonts w:ascii="Arial" w:hAnsi="Arial" w:cs="Arial"/>
                <w:color w:val="FF0000"/>
                <w:sz w:val="20"/>
                <w:szCs w:val="20"/>
                <w:lang w:val="en-GB"/>
              </w:rPr>
              <w:t xml:space="preserve"> F. S., Eakins, S. G. (2015) </w:t>
            </w:r>
            <w:r w:rsidRPr="006F0199">
              <w:rPr>
                <w:rFonts w:ascii="Arial" w:hAnsi="Arial" w:cs="Arial"/>
                <w:i/>
                <w:color w:val="FF0000"/>
                <w:sz w:val="20"/>
                <w:szCs w:val="20"/>
                <w:lang w:val="en-GB"/>
              </w:rPr>
              <w:t>Financial Markets and Institutions</w:t>
            </w:r>
            <w:r w:rsidRPr="006F0199">
              <w:rPr>
                <w:rFonts w:ascii="Arial" w:hAnsi="Arial" w:cs="Arial"/>
                <w:color w:val="FF0000"/>
                <w:sz w:val="20"/>
                <w:szCs w:val="20"/>
                <w:lang w:val="en-GB"/>
              </w:rPr>
              <w:t>, Pearson</w:t>
            </w:r>
          </w:p>
          <w:p w:rsidR="00EF1CA7" w:rsidRPr="006F0199" w:rsidRDefault="00EF1CA7" w:rsidP="00EF1CA7">
            <w:pPr>
              <w:spacing w:after="0" w:line="240" w:lineRule="auto"/>
              <w:rPr>
                <w:rFonts w:ascii="Arial" w:hAnsi="Arial" w:cs="Arial"/>
                <w:sz w:val="20"/>
                <w:szCs w:val="20"/>
                <w:lang w:eastAsia="hr-HR"/>
              </w:rPr>
            </w:pPr>
          </w:p>
          <w:p w:rsidR="00EF1CA7" w:rsidRPr="006F0199" w:rsidRDefault="00F768A8" w:rsidP="00EF1CA7">
            <w:pPr>
              <w:tabs>
                <w:tab w:val="left" w:pos="2820"/>
              </w:tabs>
              <w:spacing w:after="0" w:line="240" w:lineRule="auto"/>
              <w:rPr>
                <w:rFonts w:ascii="Arial" w:hAnsi="Arial" w:cs="Arial"/>
                <w:sz w:val="20"/>
                <w:szCs w:val="20"/>
                <w:lang w:eastAsia="hr-HR"/>
              </w:rPr>
            </w:pPr>
            <w:r>
              <w:rPr>
                <w:rFonts w:ascii="Arial" w:hAnsi="Arial" w:cs="Arial"/>
                <w:sz w:val="20"/>
                <w:szCs w:val="20"/>
                <w:lang w:eastAsia="hr-HR"/>
              </w:rPr>
              <w:t>Rose, P. S. (2005</w:t>
            </w:r>
            <w:r w:rsidR="00EF1CA7" w:rsidRPr="006F0199">
              <w:rPr>
                <w:rFonts w:ascii="Arial" w:hAnsi="Arial" w:cs="Arial"/>
                <w:sz w:val="20"/>
                <w:szCs w:val="20"/>
                <w:lang w:eastAsia="hr-HR"/>
              </w:rPr>
              <w:t xml:space="preserve">), </w:t>
            </w:r>
            <w:r w:rsidR="00EF1CA7" w:rsidRPr="006F0199">
              <w:rPr>
                <w:rFonts w:ascii="Arial" w:hAnsi="Arial" w:cs="Arial"/>
                <w:i/>
                <w:iCs/>
                <w:sz w:val="20"/>
                <w:szCs w:val="20"/>
                <w:lang w:eastAsia="hr-HR"/>
              </w:rPr>
              <w:t>Menadžment komercijalnih banaka</w:t>
            </w:r>
            <w:r w:rsidR="00EF1CA7" w:rsidRPr="006F0199">
              <w:rPr>
                <w:rFonts w:ascii="Arial" w:hAnsi="Arial" w:cs="Arial"/>
                <w:sz w:val="20"/>
                <w:szCs w:val="20"/>
                <w:lang w:eastAsia="hr-HR"/>
              </w:rPr>
              <w:t>, Mate, Zagreb</w:t>
            </w:r>
          </w:p>
          <w:p w:rsidR="00EF1CA7" w:rsidRPr="006F0199" w:rsidRDefault="00EF1CA7" w:rsidP="00EF1CA7">
            <w:pPr>
              <w:tabs>
                <w:tab w:val="left" w:pos="2820"/>
              </w:tabs>
              <w:spacing w:after="0" w:line="240" w:lineRule="auto"/>
              <w:rPr>
                <w:rFonts w:ascii="Arial" w:hAnsi="Arial" w:cs="Arial"/>
                <w:sz w:val="20"/>
                <w:szCs w:val="20"/>
                <w:lang w:eastAsia="hr-HR"/>
              </w:rPr>
            </w:pPr>
          </w:p>
          <w:p w:rsidR="00EF1CA7" w:rsidRPr="006F0199" w:rsidRDefault="00EF1CA7" w:rsidP="00EF1CA7">
            <w:pPr>
              <w:tabs>
                <w:tab w:val="left" w:pos="2820"/>
              </w:tabs>
              <w:spacing w:after="0" w:line="240" w:lineRule="auto"/>
              <w:jc w:val="both"/>
              <w:rPr>
                <w:rFonts w:ascii="Arial" w:hAnsi="Arial" w:cs="Arial"/>
                <w:color w:val="FF0000"/>
                <w:sz w:val="20"/>
                <w:szCs w:val="20"/>
              </w:rPr>
            </w:pPr>
            <w:proofErr w:type="spellStart"/>
            <w:r w:rsidRPr="006F0199">
              <w:rPr>
                <w:rFonts w:ascii="Arial" w:hAnsi="Arial" w:cs="Arial"/>
                <w:color w:val="FF0000"/>
                <w:sz w:val="20"/>
                <w:szCs w:val="20"/>
              </w:rPr>
              <w:t>Other</w:t>
            </w:r>
            <w:proofErr w:type="spellEnd"/>
            <w:r w:rsidRPr="006F0199">
              <w:rPr>
                <w:rFonts w:ascii="Arial" w:hAnsi="Arial" w:cs="Arial"/>
                <w:color w:val="FF0000"/>
                <w:sz w:val="20"/>
                <w:szCs w:val="20"/>
              </w:rPr>
              <w:t xml:space="preserve"> </w:t>
            </w:r>
            <w:proofErr w:type="spellStart"/>
            <w:r w:rsidRPr="006F0199">
              <w:rPr>
                <w:rFonts w:ascii="Arial" w:hAnsi="Arial" w:cs="Arial"/>
                <w:color w:val="FF0000"/>
                <w:sz w:val="20"/>
                <w:szCs w:val="20"/>
              </w:rPr>
              <w:t>sources</w:t>
            </w:r>
            <w:proofErr w:type="spellEnd"/>
            <w:r w:rsidRPr="006F0199">
              <w:rPr>
                <w:rFonts w:ascii="Arial" w:hAnsi="Arial" w:cs="Arial"/>
                <w:color w:val="FF0000"/>
                <w:sz w:val="20"/>
                <w:szCs w:val="20"/>
              </w:rPr>
              <w:t>:</w:t>
            </w:r>
          </w:p>
          <w:p w:rsidR="00EF1CA7" w:rsidRDefault="00EF1CA7" w:rsidP="00EF1CA7">
            <w:pPr>
              <w:spacing w:after="0" w:line="240" w:lineRule="auto"/>
              <w:rPr>
                <w:rFonts w:ascii="Arial" w:hAnsi="Arial" w:cs="Arial"/>
                <w:sz w:val="20"/>
                <w:szCs w:val="20"/>
                <w:lang w:val="en-US"/>
              </w:rPr>
            </w:pPr>
          </w:p>
          <w:p w:rsidR="004D0838" w:rsidRDefault="004D0838" w:rsidP="004D0838">
            <w:pPr>
              <w:tabs>
                <w:tab w:val="left" w:pos="2820"/>
              </w:tabs>
              <w:spacing w:after="0" w:line="240" w:lineRule="auto"/>
              <w:jc w:val="both"/>
              <w:rPr>
                <w:rStyle w:val="Hyperlink"/>
                <w:rFonts w:ascii="Arial" w:hAnsi="Arial" w:cs="Arial"/>
                <w:color w:val="FF0000"/>
                <w:sz w:val="20"/>
                <w:szCs w:val="20"/>
              </w:rPr>
            </w:pPr>
            <w:proofErr w:type="spellStart"/>
            <w:r w:rsidRPr="006F0199">
              <w:rPr>
                <w:rFonts w:ascii="Arial" w:hAnsi="Arial" w:cs="Arial"/>
                <w:color w:val="FF0000"/>
                <w:sz w:val="20"/>
                <w:szCs w:val="20"/>
              </w:rPr>
              <w:t>Croatian</w:t>
            </w:r>
            <w:proofErr w:type="spellEnd"/>
            <w:r w:rsidRPr="006F0199">
              <w:rPr>
                <w:rFonts w:ascii="Arial" w:hAnsi="Arial" w:cs="Arial"/>
                <w:color w:val="FF0000"/>
                <w:sz w:val="20"/>
                <w:szCs w:val="20"/>
              </w:rPr>
              <w:t xml:space="preserve"> Banking </w:t>
            </w:r>
            <w:proofErr w:type="spellStart"/>
            <w:r w:rsidRPr="006F0199">
              <w:rPr>
                <w:rFonts w:ascii="Arial" w:hAnsi="Arial" w:cs="Arial"/>
                <w:color w:val="FF0000"/>
                <w:sz w:val="20"/>
                <w:szCs w:val="20"/>
              </w:rPr>
              <w:t>Association</w:t>
            </w:r>
            <w:proofErr w:type="spellEnd"/>
            <w:r w:rsidRPr="006F0199">
              <w:rPr>
                <w:rFonts w:ascii="Arial" w:hAnsi="Arial" w:cs="Arial"/>
                <w:color w:val="FF0000"/>
                <w:sz w:val="20"/>
                <w:szCs w:val="20"/>
              </w:rPr>
              <w:t xml:space="preserve">, </w:t>
            </w:r>
            <w:hyperlink r:id="rId7" w:history="1">
              <w:r w:rsidRPr="006F0199">
                <w:rPr>
                  <w:rStyle w:val="Hyperlink"/>
                  <w:rFonts w:ascii="Arial" w:hAnsi="Arial" w:cs="Arial"/>
                  <w:color w:val="FF0000"/>
                  <w:sz w:val="20"/>
                  <w:szCs w:val="20"/>
                </w:rPr>
                <w:t>http://hub.hr/</w:t>
              </w:r>
            </w:hyperlink>
          </w:p>
          <w:p w:rsidR="00AD60AC" w:rsidRPr="006F0199" w:rsidRDefault="00AD60AC" w:rsidP="004D0838">
            <w:pPr>
              <w:tabs>
                <w:tab w:val="left" w:pos="2820"/>
              </w:tabs>
              <w:spacing w:after="0" w:line="240" w:lineRule="auto"/>
              <w:jc w:val="both"/>
              <w:rPr>
                <w:rStyle w:val="Hyperlink"/>
                <w:rFonts w:ascii="Arial" w:hAnsi="Arial" w:cs="Arial"/>
                <w:color w:val="FF0000"/>
                <w:sz w:val="20"/>
                <w:szCs w:val="20"/>
              </w:rPr>
            </w:pPr>
          </w:p>
          <w:p w:rsidR="00EF1CA7" w:rsidRDefault="00EF1CA7" w:rsidP="00EF1CA7">
            <w:pPr>
              <w:tabs>
                <w:tab w:val="left" w:pos="2820"/>
              </w:tabs>
              <w:spacing w:after="0" w:line="240" w:lineRule="auto"/>
              <w:jc w:val="both"/>
              <w:rPr>
                <w:rStyle w:val="Hyperlink"/>
                <w:rFonts w:ascii="Arial" w:hAnsi="Arial" w:cs="Arial"/>
                <w:color w:val="FF0000"/>
                <w:sz w:val="20"/>
                <w:szCs w:val="20"/>
              </w:rPr>
            </w:pPr>
            <w:proofErr w:type="spellStart"/>
            <w:r w:rsidRPr="006F0199">
              <w:rPr>
                <w:rFonts w:ascii="Arial" w:hAnsi="Arial" w:cs="Arial"/>
                <w:color w:val="FF0000"/>
                <w:sz w:val="20"/>
                <w:szCs w:val="20"/>
              </w:rPr>
              <w:t>Croatian</w:t>
            </w:r>
            <w:proofErr w:type="spellEnd"/>
            <w:r w:rsidRPr="006F0199">
              <w:rPr>
                <w:rFonts w:ascii="Arial" w:hAnsi="Arial" w:cs="Arial"/>
                <w:color w:val="FF0000"/>
                <w:sz w:val="20"/>
                <w:szCs w:val="20"/>
              </w:rPr>
              <w:t xml:space="preserve"> Financial </w:t>
            </w:r>
            <w:proofErr w:type="spellStart"/>
            <w:r w:rsidRPr="006F0199">
              <w:rPr>
                <w:rFonts w:ascii="Arial" w:hAnsi="Arial" w:cs="Arial"/>
                <w:color w:val="FF0000"/>
                <w:sz w:val="20"/>
                <w:szCs w:val="20"/>
              </w:rPr>
              <w:t>Services</w:t>
            </w:r>
            <w:proofErr w:type="spellEnd"/>
            <w:r w:rsidRPr="006F0199">
              <w:rPr>
                <w:rFonts w:ascii="Arial" w:hAnsi="Arial" w:cs="Arial"/>
                <w:color w:val="FF0000"/>
                <w:sz w:val="20"/>
                <w:szCs w:val="20"/>
              </w:rPr>
              <w:t xml:space="preserve"> </w:t>
            </w:r>
            <w:proofErr w:type="spellStart"/>
            <w:r w:rsidRPr="006F0199">
              <w:rPr>
                <w:rFonts w:ascii="Arial" w:hAnsi="Arial" w:cs="Arial"/>
                <w:color w:val="FF0000"/>
                <w:sz w:val="20"/>
                <w:szCs w:val="20"/>
              </w:rPr>
              <w:t>Supervisory</w:t>
            </w:r>
            <w:proofErr w:type="spellEnd"/>
            <w:r w:rsidRPr="006F0199">
              <w:rPr>
                <w:rFonts w:ascii="Arial" w:hAnsi="Arial" w:cs="Arial"/>
                <w:color w:val="FF0000"/>
                <w:sz w:val="20"/>
                <w:szCs w:val="20"/>
              </w:rPr>
              <w:t xml:space="preserve"> </w:t>
            </w:r>
            <w:proofErr w:type="spellStart"/>
            <w:r w:rsidRPr="006F0199">
              <w:rPr>
                <w:rFonts w:ascii="Arial" w:hAnsi="Arial" w:cs="Arial"/>
                <w:color w:val="FF0000"/>
                <w:sz w:val="20"/>
                <w:szCs w:val="20"/>
              </w:rPr>
              <w:t>Agency</w:t>
            </w:r>
            <w:proofErr w:type="spellEnd"/>
            <w:r w:rsidRPr="006F0199">
              <w:rPr>
                <w:rFonts w:ascii="Arial" w:hAnsi="Arial" w:cs="Arial"/>
                <w:color w:val="FF0000"/>
                <w:sz w:val="20"/>
                <w:szCs w:val="20"/>
              </w:rPr>
              <w:t xml:space="preserve">, </w:t>
            </w:r>
            <w:hyperlink r:id="rId8" w:history="1">
              <w:r w:rsidRPr="006F0199">
                <w:rPr>
                  <w:rStyle w:val="Hyperlink"/>
                  <w:rFonts w:ascii="Arial" w:hAnsi="Arial" w:cs="Arial"/>
                  <w:color w:val="FF0000"/>
                  <w:sz w:val="20"/>
                  <w:szCs w:val="20"/>
                </w:rPr>
                <w:t>http://www.hnb.hr/</w:t>
              </w:r>
            </w:hyperlink>
          </w:p>
          <w:p w:rsidR="00AD60AC" w:rsidRDefault="00AD60AC" w:rsidP="00EF1CA7">
            <w:pPr>
              <w:tabs>
                <w:tab w:val="left" w:pos="2820"/>
              </w:tabs>
              <w:spacing w:after="0" w:line="240" w:lineRule="auto"/>
              <w:jc w:val="both"/>
              <w:rPr>
                <w:rStyle w:val="Hyperlink"/>
                <w:rFonts w:ascii="Arial" w:hAnsi="Arial" w:cs="Arial"/>
                <w:color w:val="FF0000"/>
                <w:sz w:val="20"/>
                <w:szCs w:val="20"/>
              </w:rPr>
            </w:pPr>
          </w:p>
          <w:p w:rsidR="004D0838" w:rsidRDefault="004D0838" w:rsidP="004D0838">
            <w:pPr>
              <w:tabs>
                <w:tab w:val="left" w:pos="2820"/>
              </w:tabs>
              <w:spacing w:after="0" w:line="240" w:lineRule="auto"/>
              <w:jc w:val="both"/>
              <w:rPr>
                <w:rStyle w:val="Hyperlink"/>
                <w:rFonts w:ascii="Arial" w:hAnsi="Arial" w:cs="Arial"/>
                <w:color w:val="FF0000"/>
                <w:sz w:val="20"/>
                <w:szCs w:val="20"/>
              </w:rPr>
            </w:pPr>
            <w:proofErr w:type="spellStart"/>
            <w:r w:rsidRPr="006F0199">
              <w:rPr>
                <w:rFonts w:ascii="Arial" w:hAnsi="Arial" w:cs="Arial"/>
                <w:color w:val="FF0000"/>
                <w:sz w:val="20"/>
                <w:szCs w:val="20"/>
              </w:rPr>
              <w:t>Croatian</w:t>
            </w:r>
            <w:proofErr w:type="spellEnd"/>
            <w:r w:rsidRPr="006F0199">
              <w:rPr>
                <w:rFonts w:ascii="Arial" w:hAnsi="Arial" w:cs="Arial"/>
                <w:color w:val="FF0000"/>
                <w:sz w:val="20"/>
                <w:szCs w:val="20"/>
              </w:rPr>
              <w:t xml:space="preserve"> Insurance </w:t>
            </w:r>
            <w:proofErr w:type="spellStart"/>
            <w:r w:rsidRPr="006F0199">
              <w:rPr>
                <w:rFonts w:ascii="Arial" w:hAnsi="Arial" w:cs="Arial"/>
                <w:color w:val="FF0000"/>
                <w:sz w:val="20"/>
                <w:szCs w:val="20"/>
              </w:rPr>
              <w:t>Bureau</w:t>
            </w:r>
            <w:proofErr w:type="spellEnd"/>
            <w:r w:rsidRPr="006F0199">
              <w:rPr>
                <w:rFonts w:ascii="Arial" w:hAnsi="Arial" w:cs="Arial"/>
                <w:color w:val="FF0000"/>
                <w:sz w:val="20"/>
                <w:szCs w:val="20"/>
              </w:rPr>
              <w:t xml:space="preserve">, </w:t>
            </w:r>
            <w:hyperlink r:id="rId9" w:history="1">
              <w:r w:rsidRPr="006F0199">
                <w:rPr>
                  <w:rStyle w:val="Hyperlink"/>
                  <w:rFonts w:ascii="Arial" w:hAnsi="Arial" w:cs="Arial"/>
                  <w:color w:val="FF0000"/>
                  <w:sz w:val="20"/>
                  <w:szCs w:val="20"/>
                </w:rPr>
                <w:t>http://www.huo.hr/</w:t>
              </w:r>
            </w:hyperlink>
          </w:p>
          <w:p w:rsidR="00AD60AC" w:rsidRPr="006F0199" w:rsidRDefault="00AD60AC" w:rsidP="004D0838">
            <w:pPr>
              <w:tabs>
                <w:tab w:val="left" w:pos="2820"/>
              </w:tabs>
              <w:spacing w:after="0" w:line="240" w:lineRule="auto"/>
              <w:jc w:val="both"/>
              <w:rPr>
                <w:rFonts w:ascii="Arial" w:hAnsi="Arial" w:cs="Arial"/>
                <w:color w:val="FF0000"/>
                <w:sz w:val="20"/>
                <w:szCs w:val="20"/>
              </w:rPr>
            </w:pPr>
          </w:p>
          <w:p w:rsidR="00EF1CA7" w:rsidRDefault="00EF1CA7" w:rsidP="00EF1CA7">
            <w:pPr>
              <w:tabs>
                <w:tab w:val="left" w:pos="2820"/>
              </w:tabs>
              <w:spacing w:after="0" w:line="240" w:lineRule="auto"/>
              <w:jc w:val="both"/>
              <w:rPr>
                <w:rStyle w:val="Hyperlink"/>
                <w:rFonts w:ascii="Arial" w:hAnsi="Arial" w:cs="Arial"/>
                <w:color w:val="FF0000"/>
                <w:sz w:val="20"/>
                <w:szCs w:val="20"/>
              </w:rPr>
            </w:pPr>
            <w:proofErr w:type="spellStart"/>
            <w:r w:rsidRPr="006F0199">
              <w:rPr>
                <w:rFonts w:ascii="Arial" w:hAnsi="Arial" w:cs="Arial"/>
                <w:color w:val="FF0000"/>
                <w:sz w:val="20"/>
                <w:szCs w:val="20"/>
              </w:rPr>
              <w:t>Croatian</w:t>
            </w:r>
            <w:proofErr w:type="spellEnd"/>
            <w:r w:rsidRPr="006F0199">
              <w:rPr>
                <w:rFonts w:ascii="Arial" w:hAnsi="Arial" w:cs="Arial"/>
                <w:color w:val="FF0000"/>
                <w:sz w:val="20"/>
                <w:szCs w:val="20"/>
              </w:rPr>
              <w:t xml:space="preserve"> National Bank, </w:t>
            </w:r>
            <w:hyperlink r:id="rId10" w:history="1">
              <w:r w:rsidRPr="006F0199">
                <w:rPr>
                  <w:rStyle w:val="Hyperlink"/>
                  <w:rFonts w:ascii="Arial" w:hAnsi="Arial" w:cs="Arial"/>
                  <w:color w:val="FF0000"/>
                  <w:sz w:val="20"/>
                  <w:szCs w:val="20"/>
                </w:rPr>
                <w:t>http://www.hnb.hr/</w:t>
              </w:r>
            </w:hyperlink>
          </w:p>
          <w:p w:rsidR="00AD60AC" w:rsidRPr="006F0199" w:rsidRDefault="00AD60AC" w:rsidP="00EF1CA7">
            <w:pPr>
              <w:tabs>
                <w:tab w:val="left" w:pos="2820"/>
              </w:tabs>
              <w:spacing w:after="0" w:line="240" w:lineRule="auto"/>
              <w:jc w:val="both"/>
              <w:rPr>
                <w:rFonts w:ascii="Arial" w:hAnsi="Arial" w:cs="Arial"/>
                <w:color w:val="FF0000"/>
                <w:sz w:val="20"/>
                <w:szCs w:val="20"/>
              </w:rPr>
            </w:pPr>
            <w:bookmarkStart w:id="0" w:name="_GoBack"/>
            <w:bookmarkEnd w:id="0"/>
          </w:p>
          <w:p w:rsidR="007868FB" w:rsidRPr="00C8401B" w:rsidRDefault="0056524E" w:rsidP="00EF1CA7">
            <w:pPr>
              <w:tabs>
                <w:tab w:val="left" w:pos="567"/>
              </w:tabs>
              <w:spacing w:after="0" w:line="240" w:lineRule="auto"/>
              <w:rPr>
                <w:rFonts w:ascii="Arial" w:hAnsi="Arial" w:cs="Arial"/>
                <w:sz w:val="20"/>
                <w:szCs w:val="20"/>
                <w:lang w:val="en-GB"/>
              </w:rPr>
            </w:pPr>
            <w:r w:rsidRPr="006F0199">
              <w:rPr>
                <w:rFonts w:ascii="Arial" w:hAnsi="Arial" w:cs="Arial"/>
                <w:color w:val="FF0000"/>
                <w:sz w:val="20"/>
                <w:szCs w:val="20"/>
              </w:rPr>
              <w:t>Insurance</w:t>
            </w:r>
            <w:r w:rsidR="00EF1CA7" w:rsidRPr="006F0199">
              <w:rPr>
                <w:rFonts w:ascii="Arial" w:hAnsi="Arial" w:cs="Arial"/>
                <w:color w:val="FF0000"/>
                <w:sz w:val="20"/>
                <w:szCs w:val="20"/>
              </w:rPr>
              <w:t xml:space="preserve">, </w:t>
            </w:r>
            <w:hyperlink r:id="rId11" w:history="1">
              <w:r w:rsidR="00EF1CA7" w:rsidRPr="006F0199">
                <w:rPr>
                  <w:rStyle w:val="Hyperlink"/>
                  <w:rFonts w:ascii="Arial" w:hAnsi="Arial" w:cs="Arial"/>
                  <w:color w:val="FF0000"/>
                  <w:sz w:val="20"/>
                  <w:szCs w:val="20"/>
                </w:rPr>
                <w:t>http://osiguranje.hr/</w:t>
              </w:r>
            </w:hyperlink>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6524E" w:rsidRPr="006F0199" w:rsidRDefault="0056524E" w:rsidP="0056524E">
            <w:pPr>
              <w:pStyle w:val="ListParagraph"/>
              <w:numPr>
                <w:ilvl w:val="0"/>
                <w:numId w:val="7"/>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Monitoring the attendance and execution of other student’s obligati</w:t>
            </w:r>
            <w:r w:rsidR="00810F77" w:rsidRPr="006F0199">
              <w:rPr>
                <w:rFonts w:ascii="Arial" w:hAnsi="Arial" w:cs="Arial"/>
                <w:sz w:val="20"/>
                <w:szCs w:val="20"/>
                <w:lang w:val="en-GB"/>
              </w:rPr>
              <w:t>ons (A</w:t>
            </w:r>
            <w:r w:rsidRPr="006F0199">
              <w:rPr>
                <w:rFonts w:ascii="Arial" w:hAnsi="Arial" w:cs="Arial"/>
                <w:sz w:val="20"/>
                <w:szCs w:val="20"/>
                <w:lang w:val="en-GB"/>
              </w:rPr>
              <w:t>cademic)</w:t>
            </w:r>
          </w:p>
          <w:p w:rsidR="0056524E" w:rsidRPr="006F0199" w:rsidRDefault="0056524E" w:rsidP="0056524E">
            <w:pPr>
              <w:pStyle w:val="ListParagraph"/>
              <w:numPr>
                <w:ilvl w:val="0"/>
                <w:numId w:val="7"/>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Teaching Supervision (Vice Dean for Program)</w:t>
            </w:r>
          </w:p>
          <w:p w:rsidR="0056524E" w:rsidRPr="006F0199" w:rsidRDefault="0056524E" w:rsidP="0056524E">
            <w:pPr>
              <w:pStyle w:val="ListParagraph"/>
              <w:numPr>
                <w:ilvl w:val="0"/>
                <w:numId w:val="7"/>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Analysis of the success of studies in all subject studies (Vice Dean for Program)</w:t>
            </w:r>
          </w:p>
          <w:p w:rsidR="00810F77" w:rsidRPr="006F0199" w:rsidRDefault="00810F77" w:rsidP="00810F77">
            <w:pPr>
              <w:pStyle w:val="ListParagraph"/>
              <w:numPr>
                <w:ilvl w:val="0"/>
                <w:numId w:val="7"/>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Student survey on the quality of academics and teaching for each subject of the study (UNIST, Centre for Quality Improvement)</w:t>
            </w:r>
          </w:p>
          <w:p w:rsidR="007868FB" w:rsidRPr="00194F72" w:rsidRDefault="00810F77" w:rsidP="00A24E19">
            <w:pPr>
              <w:pStyle w:val="ListParagraph"/>
              <w:numPr>
                <w:ilvl w:val="0"/>
                <w:numId w:val="7"/>
              </w:numPr>
              <w:tabs>
                <w:tab w:val="left" w:pos="2820"/>
              </w:tabs>
              <w:spacing w:after="0" w:line="240" w:lineRule="auto"/>
              <w:rPr>
                <w:rFonts w:ascii="Arial" w:hAnsi="Arial" w:cs="Arial"/>
                <w:i/>
                <w:sz w:val="20"/>
                <w:szCs w:val="20"/>
                <w:lang w:val="en-GB"/>
              </w:rPr>
            </w:pPr>
            <w:r w:rsidRPr="006F0199">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(Vice Dean for Program)</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BC0" w:rsidRDefault="00021BC0" w:rsidP="007868FB">
      <w:pPr>
        <w:spacing w:after="0" w:line="240" w:lineRule="auto"/>
      </w:pPr>
      <w:r>
        <w:separator/>
      </w:r>
    </w:p>
  </w:endnote>
  <w:endnote w:type="continuationSeparator" w:id="0">
    <w:p w:rsidR="00021BC0" w:rsidRDefault="00021BC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BC0" w:rsidRDefault="00021BC0" w:rsidP="007868FB">
      <w:pPr>
        <w:spacing w:after="0" w:line="240" w:lineRule="auto"/>
      </w:pPr>
      <w:r>
        <w:separator/>
      </w:r>
    </w:p>
  </w:footnote>
  <w:footnote w:type="continuationSeparator" w:id="0">
    <w:p w:rsidR="00021BC0" w:rsidRDefault="00021BC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16183"/>
    <w:rsid w:val="00021BC0"/>
    <w:rsid w:val="00046581"/>
    <w:rsid w:val="000B1B76"/>
    <w:rsid w:val="000B5B77"/>
    <w:rsid w:val="000C4320"/>
    <w:rsid w:val="000F35DC"/>
    <w:rsid w:val="00105C66"/>
    <w:rsid w:val="001602B7"/>
    <w:rsid w:val="00194F72"/>
    <w:rsid w:val="001E65B7"/>
    <w:rsid w:val="001F1E7A"/>
    <w:rsid w:val="00312AF4"/>
    <w:rsid w:val="00321385"/>
    <w:rsid w:val="0034475D"/>
    <w:rsid w:val="003B474C"/>
    <w:rsid w:val="00431C20"/>
    <w:rsid w:val="004446A0"/>
    <w:rsid w:val="00446B07"/>
    <w:rsid w:val="00461567"/>
    <w:rsid w:val="004876EB"/>
    <w:rsid w:val="004B63C7"/>
    <w:rsid w:val="004D0838"/>
    <w:rsid w:val="004D7AF1"/>
    <w:rsid w:val="00554D1A"/>
    <w:rsid w:val="00562935"/>
    <w:rsid w:val="0056524E"/>
    <w:rsid w:val="005B3535"/>
    <w:rsid w:val="005F292D"/>
    <w:rsid w:val="00623E0B"/>
    <w:rsid w:val="00645D72"/>
    <w:rsid w:val="00683391"/>
    <w:rsid w:val="00697B4C"/>
    <w:rsid w:val="006F0199"/>
    <w:rsid w:val="0070798A"/>
    <w:rsid w:val="00721DAF"/>
    <w:rsid w:val="00742A38"/>
    <w:rsid w:val="00777853"/>
    <w:rsid w:val="007868FB"/>
    <w:rsid w:val="00810F77"/>
    <w:rsid w:val="00821281"/>
    <w:rsid w:val="008A583E"/>
    <w:rsid w:val="008B1CAF"/>
    <w:rsid w:val="008C008A"/>
    <w:rsid w:val="008E6BC3"/>
    <w:rsid w:val="008F0D5A"/>
    <w:rsid w:val="009241A5"/>
    <w:rsid w:val="00951EE8"/>
    <w:rsid w:val="009678AD"/>
    <w:rsid w:val="009903E6"/>
    <w:rsid w:val="009F6829"/>
    <w:rsid w:val="00A05C55"/>
    <w:rsid w:val="00A24E19"/>
    <w:rsid w:val="00A40690"/>
    <w:rsid w:val="00A51E8A"/>
    <w:rsid w:val="00A92259"/>
    <w:rsid w:val="00AB5C0A"/>
    <w:rsid w:val="00AC1AA0"/>
    <w:rsid w:val="00AD60AC"/>
    <w:rsid w:val="00B2416A"/>
    <w:rsid w:val="00B3572B"/>
    <w:rsid w:val="00B4513F"/>
    <w:rsid w:val="00B6521D"/>
    <w:rsid w:val="00BC3619"/>
    <w:rsid w:val="00BE488A"/>
    <w:rsid w:val="00C04C45"/>
    <w:rsid w:val="00C41965"/>
    <w:rsid w:val="00C86E3A"/>
    <w:rsid w:val="00CA7B4D"/>
    <w:rsid w:val="00D430EE"/>
    <w:rsid w:val="00D471AE"/>
    <w:rsid w:val="00D71020"/>
    <w:rsid w:val="00D904F1"/>
    <w:rsid w:val="00DA2E63"/>
    <w:rsid w:val="00DA6F21"/>
    <w:rsid w:val="00DF0478"/>
    <w:rsid w:val="00E03C98"/>
    <w:rsid w:val="00EC0E6E"/>
    <w:rsid w:val="00EF1CA7"/>
    <w:rsid w:val="00F06198"/>
    <w:rsid w:val="00F11AE5"/>
    <w:rsid w:val="00F61E45"/>
    <w:rsid w:val="00F7249F"/>
    <w:rsid w:val="00F768A8"/>
    <w:rsid w:val="00F95FE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0" Type="http://schemas.openxmlformats.org/officeDocument/2006/relationships/hyperlink" Target="http://www.hnb.hr/" TargetMode="Externa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2018-06-14T12:47:00Z</dcterms:created>
  <dcterms:modified xsi:type="dcterms:W3CDTF">2018-06-14T12:47:00Z</dcterms:modified>
</cp:coreProperties>
</file>